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FDEC0">
      <w:pPr>
        <w:pStyle w:val="120"/>
        <w:framePr w:wrap="around"/>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lang w:val="en-US" w:eastAsia="zh-CN"/>
        </w:rPr>
        <w:t>07.060</w:t>
      </w:r>
      <w:r>
        <w:fldChar w:fldCharType="end"/>
      </w:r>
      <w:bookmarkEnd w:id="0"/>
    </w:p>
    <w:p w14:paraId="1AAF1BB0">
      <w:pPr>
        <w:pStyle w:val="120"/>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lang w:val="en-US" w:eastAsia="zh-CN"/>
        </w:rPr>
        <w:t>CCS A 47</w:t>
      </w:r>
      <w: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51ED5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78237DB6">
            <w:pPr>
              <w:pStyle w:val="120"/>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Cz0S6vpQEAAFkDAAAO&#10;AAAAAAAAAAEAIAAAACQBAABkcnMvZTJvRG9jLnhtbFBLBQYAAAAABgAGAFkBAAA7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7223D47">
      <w:pPr>
        <w:pStyle w:val="106"/>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3"/>
    </w:p>
    <w:p w14:paraId="416B36A4">
      <w:pPr>
        <w:pStyle w:val="107"/>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rPr>
          <w:rFonts w:hint="eastAsia"/>
        </w:rPr>
        <w:t>地方标准</w:t>
      </w:r>
    </w:p>
    <w:p w14:paraId="236A111D">
      <w:pPr>
        <w:pStyle w:val="44"/>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34</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3468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15479EF9">
            <w:pPr>
              <w:pStyle w:val="73"/>
              <w:framePr w:wrap="around"/>
            </w:pPr>
            <w:bookmarkStart w:id="8"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utSdGJ8BAABZAwAADgAAAAAA&#10;AAABACAAAAAlAQAAZHJzL2Uyb0RvYy54bWxQSwUGAAAAAAYABgBZAQAANgU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6DB5F7FA">
      <w:pPr>
        <w:pStyle w:val="44"/>
        <w:framePr w:wrap="around"/>
        <w:rPr>
          <w:rFonts w:hAnsi="黑体"/>
        </w:rPr>
      </w:pPr>
    </w:p>
    <w:p w14:paraId="14EE183B">
      <w:pPr>
        <w:pStyle w:val="44"/>
        <w:framePr w:wrap="around"/>
        <w:rPr>
          <w:rFonts w:hAnsi="黑体"/>
        </w:rPr>
      </w:pPr>
    </w:p>
    <w:p w14:paraId="21272B42">
      <w:pPr>
        <w:pStyle w:val="75"/>
        <w:framePr w:wrap="around"/>
        <w:rPr>
          <w:rFonts w:hint="eastAsia"/>
          <w:lang w:eastAsia="zh-CN"/>
        </w:rPr>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lang w:eastAsia="zh-CN"/>
        </w:rPr>
        <w:t>气象数据传输监控规范</w:t>
      </w:r>
    </w:p>
    <w:p w14:paraId="19C1C5D5">
      <w:pPr>
        <w:pStyle w:val="75"/>
        <w:framePr w:wrap="around"/>
      </w:pPr>
      <w:r>
        <w:rPr>
          <w:rFonts w:hint="eastAsia"/>
          <w:lang w:eastAsia="zh-CN"/>
        </w:rPr>
        <w:t>第</w:t>
      </w:r>
      <w:r>
        <w:rPr>
          <w:rFonts w:hint="eastAsia"/>
          <w:lang w:val="en-US" w:eastAsia="zh-CN"/>
        </w:rPr>
        <w:t>1部分:</w:t>
      </w:r>
      <w:r>
        <w:rPr>
          <w:rFonts w:hint="eastAsia"/>
          <w:lang w:eastAsia="zh-CN"/>
        </w:rPr>
        <w:t>气象监控信息采集</w:t>
      </w:r>
      <w:r>
        <w:fldChar w:fldCharType="end"/>
      </w:r>
      <w:bookmarkEnd w:id="9"/>
    </w:p>
    <w:p w14:paraId="65174246">
      <w:pPr>
        <w:pStyle w:val="76"/>
        <w:framePr w:wrap="around"/>
        <w:rPr>
          <w:rFonts w:hint="eastAsia" w:eastAsia="黑体"/>
          <w:lang w:val="en-US" w:eastAsia="zh-CN"/>
        </w:rPr>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Specifications for monitoring meteorological data transmission</w:t>
      </w:r>
      <w:r>
        <w:rPr>
          <w:rFonts w:hint="eastAsia"/>
          <w:lang w:eastAsia="zh-CN"/>
        </w:rPr>
        <w:t>——</w:t>
      </w:r>
    </w:p>
    <w:p w14:paraId="7C445F42">
      <w:pPr>
        <w:pStyle w:val="76"/>
        <w:framePr w:wrap="around"/>
      </w:pPr>
      <w:r>
        <w:rPr>
          <w:rFonts w:hint="eastAsia"/>
          <w:lang w:val="en-US" w:eastAsia="zh-CN"/>
        </w:rPr>
        <w:t>Part 1:</w:t>
      </w:r>
      <w:r>
        <w:rPr>
          <w:rFonts w:hint="eastAsia"/>
        </w:rPr>
        <w:t>Meteorological monitoring information collection</w:t>
      </w:r>
      <w:r>
        <w:fldChar w:fldCharType="end"/>
      </w:r>
      <w:bookmarkEnd w:id="10"/>
    </w:p>
    <w:p w14:paraId="433FACB4">
      <w:pPr>
        <w:pStyle w:val="77"/>
        <w:framePr w:wrap="around"/>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1D6BE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7A68FBA6">
            <w:pPr>
              <w:pStyle w:val="78"/>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CtXeKBnwEAAFkDAAAOAAAAAAAA&#10;AAEAIAAAACQBAABkcnMvZTJvRG9jLnhtbFBLBQYAAAAABgAGAFkBAAA1BQ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FG0h8qgAQAAWQMAAA4AAAAA&#10;AAAAAQAgAAAAJQEAAGRycy9lMm9Eb2MueG1sUEsFBgAAAAAGAAYAWQEAADc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2167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71810FFC">
            <w:pPr>
              <w:pStyle w:val="79"/>
              <w:framePr w:wrap="around"/>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14:paraId="68A24381">
      <w:pPr>
        <w:pStyle w:val="127"/>
        <w:framePr w:wrap="around"/>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lh2s81gAA&#10;AAsBAAAPAAAAAAAAAAEAIAAAACIAAABkcnMvZG93bnJldi54bWxQSwECFAAUAAAACACHTuJAlpY8&#10;RucBAADbAwAADgAAAAAAAAABACAAAAAlAQAAZHJzL2Uyb0RvYy54bWxQSwUGAAAAAAYABgBZAQAA&#10;fgUAAAAA&#10;">
                <v:fill on="f" focussize="0,0"/>
                <v:stroke color="#000000" joinstyle="round"/>
                <v:imagedata o:title=""/>
                <o:lock v:ext="edit" aspectratio="f"/>
                <w10:anchorlock/>
              </v:line>
            </w:pict>
          </mc:Fallback>
        </mc:AlternateContent>
      </w:r>
    </w:p>
    <w:p w14:paraId="084F4590">
      <w:pPr>
        <w:pStyle w:val="128"/>
        <w:framePr w:wrap="around"/>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BE150C1">
      <w:pPr>
        <w:pStyle w:val="108"/>
        <w:framePr w:wrap="around"/>
      </w:pPr>
      <w:bookmarkStart w:id="19" w:name="fm"/>
      <w:r>
        <w:fldChar w:fldCharType="begin">
          <w:ffData>
            <w:name w:val="fm"/>
            <w:enabled/>
            <w:calcOnExit w:val="0"/>
            <w:textInput/>
          </w:ffData>
        </w:fldChar>
      </w:r>
      <w:r>
        <w:instrText xml:space="preserve"> FORMTEXT </w:instrText>
      </w:r>
      <w:r>
        <w:fldChar w:fldCharType="separate"/>
      </w:r>
      <w:r>
        <w:rPr>
          <w:rFonts w:hint="eastAsia"/>
        </w:rPr>
        <w:t>安徽省</w:t>
      </w:r>
      <w:r>
        <w:t>市场监督管理局</w:t>
      </w:r>
      <w:r>
        <w:fldChar w:fldCharType="end"/>
      </w:r>
      <w:bookmarkEnd w:id="19"/>
      <w:r>
        <w:rPr>
          <w:rFonts w:hint="eastAsia" w:ascii="MS Mincho" w:hAnsi="MS Mincho" w:eastAsia="MS Mincho" w:cs="MS Mincho"/>
        </w:rPr>
        <w:t>   </w:t>
      </w:r>
      <w:r>
        <w:rPr>
          <w:rStyle w:val="70"/>
          <w:rFonts w:hint="eastAsia"/>
        </w:rPr>
        <w:t>发布</w:t>
      </w:r>
    </w:p>
    <w:p w14:paraId="1D16C44D">
      <w:pPr>
        <w:pStyle w:val="22"/>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N/afv5wEAANs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0bPufMgaWGP/789fj7&#10;D1tkbYaANYXcuU087TBsYiZ6aKPNf6LADkXP41lPdUhM0OFiRqTek9TiyVc9XwwR02flLctGw412&#10;mSrUsP+CiZJR6FNIPjaODQ3/eDO/ITiguWup32TaQLWj68pd9EbLe21MvoGx296ZyPaQe1++TIlw&#10;X4XlJGvAfowrrnEqegXyk5MsHQOp4ugx8FyCVZIzo+jtZIsAoU6gzSWRlNo4qiCrOuqYra2XR+rB&#10;LkTd9aTErFSZPdTzUu9pPvNQvdwXpOc3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I39&#10;p+/nAQAA2wMAAA4AAAAAAAAAAQAgAAAAJgEAAGRycy9lMm9Eb2MueG1sUEsFBgAAAAAGAAYAWQEA&#10;AH8FAAAAAA==&#10;">
                <v:fill on="f" focussize="0,0"/>
                <v:stroke color="#000000" joinstyle="round"/>
                <v:imagedata o:title=""/>
                <o:lock v:ext="edit" aspectratio="f"/>
              </v:line>
            </w:pict>
          </mc:Fallback>
        </mc:AlternateContent>
      </w:r>
    </w:p>
    <w:p w14:paraId="11DFF10F">
      <w:pPr>
        <w:pStyle w:val="47"/>
        <w:rPr>
          <w:rFonts w:hint="eastAsia"/>
          <w:lang w:val="en-US" w:eastAsia="zh-CN"/>
        </w:rPr>
      </w:pPr>
      <w:bookmarkStart w:id="20" w:name="StandardName"/>
      <w:r>
        <w:rPr>
          <w:rFonts w:hint="eastAsia"/>
          <w:lang w:val="en-US" w:eastAsia="zh-CN"/>
        </w:rPr>
        <w:t>前   言</w:t>
      </w:r>
    </w:p>
    <w:p w14:paraId="722ACD3B">
      <w:pPr>
        <w:pStyle w:val="22"/>
        <w:rPr>
          <w:rFonts w:hint="eastAsia"/>
          <w:lang w:val="en-US" w:eastAsia="zh-CN"/>
        </w:rPr>
      </w:pPr>
    </w:p>
    <w:p w14:paraId="5B6356D3">
      <w:pPr>
        <w:pStyle w:val="22"/>
        <w:rPr>
          <w:rFonts w:hint="eastAsia"/>
          <w:lang w:val="en-US" w:eastAsia="zh-CN"/>
        </w:rPr>
      </w:pPr>
      <w:r>
        <w:rPr>
          <w:rFonts w:hint="eastAsia"/>
          <w:lang w:val="en-US" w:eastAsia="zh-CN"/>
        </w:rPr>
        <w:t>本文件按照GB/T 1.1—2020《标准化工作导则 第1部分：标准化文件的结构和起草规则》的规定起草。</w:t>
      </w:r>
    </w:p>
    <w:p w14:paraId="2DFCAABB">
      <w:pPr>
        <w:pStyle w:val="22"/>
        <w:rPr>
          <w:rFonts w:hint="eastAsia"/>
          <w:lang w:val="en-US" w:eastAsia="zh-CN"/>
        </w:rPr>
      </w:pPr>
      <w:r>
        <w:rPr>
          <w:rFonts w:hint="eastAsia"/>
        </w:rPr>
        <w:t>请注意本文件的某些内容可能涉及专利。本文件的发布机构不承担识别专利的责任。</w:t>
      </w:r>
    </w:p>
    <w:p w14:paraId="04C0EC8F">
      <w:pPr>
        <w:pStyle w:val="22"/>
        <w:rPr>
          <w:rFonts w:hint="eastAsia"/>
          <w:lang w:val="en-US" w:eastAsia="zh-CN"/>
        </w:rPr>
      </w:pPr>
      <w:r>
        <w:rPr>
          <w:rFonts w:hint="eastAsia"/>
          <w:lang w:val="en-US" w:eastAsia="zh-CN"/>
        </w:rPr>
        <w:t>本文件由安徽省气象局提出并归口。</w:t>
      </w:r>
    </w:p>
    <w:p w14:paraId="45003BF5">
      <w:pPr>
        <w:pStyle w:val="22"/>
        <w:rPr>
          <w:rFonts w:hint="eastAsia"/>
          <w:lang w:val="en-US" w:eastAsia="zh-CN"/>
        </w:rPr>
      </w:pPr>
      <w:r>
        <w:rPr>
          <w:rFonts w:hint="eastAsia"/>
          <w:lang w:val="en-US" w:eastAsia="zh-CN"/>
        </w:rPr>
        <w:t>本文件起草单位：安徽省气象信息中心、安徽省自然资源信息中心（安徽省地质资料馆）、安徽省基础测绘信息中心。</w:t>
      </w:r>
    </w:p>
    <w:p w14:paraId="0FFB2315">
      <w:pPr>
        <w:pStyle w:val="22"/>
        <w:rPr>
          <w:rFonts w:hint="eastAsia"/>
          <w:lang w:val="en-US" w:eastAsia="zh-CN"/>
        </w:rPr>
      </w:pPr>
      <w:r>
        <w:rPr>
          <w:rFonts w:hint="eastAsia"/>
          <w:lang w:val="en-US" w:eastAsia="zh-CN"/>
        </w:rPr>
        <w:t>本文件主要起草人：邱康俊、华连生、汪腊宝、唐怀瓯、温华洋、刘俊娜、虞海英、张理想、王云、王静、冯乙新。</w:t>
      </w:r>
    </w:p>
    <w:p w14:paraId="201A4E13">
      <w:pPr>
        <w:pStyle w:val="22"/>
        <w:rPr>
          <w:rFonts w:hint="default"/>
          <w:lang w:val="en-US" w:eastAsia="zh-CN"/>
        </w:rPr>
      </w:pPr>
    </w:p>
    <w:p w14:paraId="504E9625">
      <w:pPr>
        <w:pStyle w:val="47"/>
        <w:rPr>
          <w:rFonts w:hint="eastAsia"/>
          <w:lang w:val="en-US" w:eastAsia="zh-CN"/>
        </w:rPr>
      </w:pPr>
      <w:r>
        <w:rPr>
          <w:rFonts w:hint="eastAsia"/>
          <w:lang w:val="en-US" w:eastAsia="zh-CN"/>
        </w:rPr>
        <w:t>引   言</w:t>
      </w:r>
    </w:p>
    <w:p w14:paraId="45A5D57E">
      <w:pPr>
        <w:pStyle w:val="22"/>
        <w:rPr>
          <w:rFonts w:hint="eastAsia"/>
          <w:lang w:val="en-US" w:eastAsia="zh-CN"/>
        </w:rPr>
      </w:pPr>
      <w:r>
        <w:rPr>
          <w:rFonts w:hint="eastAsia"/>
          <w:lang w:val="en-US" w:eastAsia="zh-CN"/>
        </w:rPr>
        <w:t>随着气象业务的不断发展，气象资料、气象产品的不断增加，目前省内3000个左右国家级和区域自动站的分钟、十分钟、小时和日数据等，以及全国及周边省份约15000个自动站站点观测资料的实时入库、存储和共享任务。</w:t>
      </w:r>
    </w:p>
    <w:p w14:paraId="33261732">
      <w:pPr>
        <w:pStyle w:val="22"/>
        <w:rPr>
          <w:rFonts w:hint="eastAsia"/>
          <w:lang w:val="en-US" w:eastAsia="zh-CN"/>
        </w:rPr>
      </w:pPr>
      <w:r>
        <w:rPr>
          <w:rFonts w:hint="eastAsia"/>
          <w:lang w:val="en-US" w:eastAsia="zh-CN"/>
        </w:rPr>
        <w:t>同时实现国土部门（地质灾害隐患点降水量监测资料、地质灾害隐患点）、环保部门（各市环境监测站观测得PM2.5等数据）、水文部门（各流域降水量监测资料，约2600站点）、测绘部门（GNNS/MATE监测资料）和气象部门部分数据（智能网格实况和预报数据）的实时汇交、解析、存储、归档、共享服务。</w:t>
      </w:r>
    </w:p>
    <w:p w14:paraId="48804379">
      <w:pPr>
        <w:pStyle w:val="22"/>
        <w:rPr>
          <w:rFonts w:hint="default"/>
          <w:lang w:val="en-US" w:eastAsia="zh-CN"/>
        </w:rPr>
      </w:pPr>
      <w:r>
        <w:rPr>
          <w:rFonts w:hint="eastAsia"/>
          <w:lang w:val="en-US" w:eastAsia="zh-CN"/>
        </w:rPr>
        <w:t>为使业务稳定运行，需要对行业间气象数据共享相关业务的全流程监控信息进行采集。但是行业间有不同的需求，所以要在数据共享服务的业务基础上，制定气象监控信息标准化采集规范。本文件是《</w:t>
      </w:r>
      <w:r>
        <w:rPr>
          <w:rFonts w:hint="default"/>
          <w:lang w:val="en-US" w:eastAsia="zh-CN"/>
        </w:rPr>
        <w:t>气象数据传输监控规范</w:t>
      </w:r>
      <w:r>
        <w:rPr>
          <w:rFonts w:hint="eastAsia"/>
          <w:lang w:val="en-US" w:eastAsia="zh-CN"/>
        </w:rPr>
        <w:t>》的重要组成部分，聚焦监控信息采集，针对监控信息采集指标不明确、不统一的问题，提出了监控信息指标分类、</w:t>
      </w:r>
      <w:r>
        <w:rPr>
          <w:rFonts w:hint="eastAsia"/>
          <w:lang w:eastAsia="zh-CN"/>
        </w:rPr>
        <w:t>采集</w:t>
      </w:r>
      <w:r>
        <w:rPr>
          <w:rFonts w:hint="eastAsia"/>
        </w:rPr>
        <w:t>基本要求、</w:t>
      </w:r>
      <w:r>
        <w:rPr>
          <w:rFonts w:hint="eastAsia"/>
          <w:lang w:eastAsia="zh-CN"/>
        </w:rPr>
        <w:t>采集记录</w:t>
      </w:r>
      <w:r>
        <w:rPr>
          <w:rFonts w:hint="eastAsia"/>
        </w:rPr>
        <w:t>、</w:t>
      </w:r>
      <w:r>
        <w:rPr>
          <w:rFonts w:hint="eastAsia"/>
          <w:lang w:eastAsia="zh-CN"/>
        </w:rPr>
        <w:t>采集</w:t>
      </w:r>
      <w:r>
        <w:rPr>
          <w:rFonts w:hint="eastAsia"/>
        </w:rPr>
        <w:t>方式与流程</w:t>
      </w:r>
      <w:r>
        <w:rPr>
          <w:rFonts w:hint="eastAsia"/>
          <w:lang w:eastAsia="zh-CN"/>
        </w:rPr>
        <w:t>做等方面的技术要求，旨在为地方</w:t>
      </w:r>
      <w:r>
        <w:rPr>
          <w:rFonts w:hint="eastAsia" w:hAnsi="宋体" w:cs="宋体"/>
          <w:kern w:val="2"/>
          <w:szCs w:val="21"/>
          <w:lang w:eastAsia="zh-CN"/>
        </w:rPr>
        <w:t>行业间气象信息共享服务的稳定运行</w:t>
      </w:r>
      <w:r>
        <w:rPr>
          <w:rFonts w:hint="eastAsia" w:ascii="宋体" w:hAnsi="宋体" w:cs="宋体"/>
          <w:szCs w:val="21"/>
        </w:rPr>
        <w:t>提供主要的技术</w:t>
      </w:r>
      <w:r>
        <w:rPr>
          <w:rFonts w:hint="eastAsia" w:hAnsi="宋体" w:cs="宋体"/>
          <w:szCs w:val="21"/>
          <w:lang w:eastAsia="zh-CN"/>
        </w:rPr>
        <w:t>指导。</w:t>
      </w:r>
    </w:p>
    <w:p w14:paraId="2756FDB9">
      <w:pPr>
        <w:pStyle w:val="135"/>
        <w:ind w:firstLine="420"/>
      </w:pPr>
      <w:r>
        <w:rPr>
          <w:rFonts w:hint="eastAsia"/>
        </w:rPr>
        <w:t>DB 34/T XXXX</w:t>
      </w:r>
      <w:r>
        <w:rPr>
          <w:rFonts w:hint="eastAsia" w:hAnsi="宋体" w:cs="宋体"/>
          <w:szCs w:val="21"/>
          <w:lang w:val="en-US" w:eastAsia="zh-CN"/>
        </w:rPr>
        <w:t>旨在规范气象数据收集、传输、监控等方面的技术要求</w:t>
      </w:r>
      <w:r>
        <w:rPr>
          <w:rFonts w:hint="eastAsia"/>
        </w:rPr>
        <w:t>，拟由两个部分构成。</w:t>
      </w:r>
    </w:p>
    <w:p w14:paraId="4F507A06">
      <w:pPr>
        <w:pStyle w:val="136"/>
      </w:pPr>
      <w:r>
        <w:rPr>
          <w:rFonts w:hint="eastAsia"/>
        </w:rPr>
        <w:t>第1部分：</w:t>
      </w:r>
      <w:r>
        <w:rPr>
          <w:rFonts w:hint="eastAsia"/>
          <w:lang w:val="en-US" w:eastAsia="zh-CN"/>
        </w:rPr>
        <w:t>气象监控信息采集</w:t>
      </w:r>
      <w:r>
        <w:rPr>
          <w:rFonts w:hint="eastAsia"/>
        </w:rPr>
        <w:t>。目的在于</w:t>
      </w:r>
      <w:r>
        <w:rPr>
          <w:rFonts w:hint="eastAsia"/>
          <w:lang w:eastAsia="zh-CN"/>
        </w:rPr>
        <w:t>确立</w:t>
      </w:r>
      <w:r>
        <w:rPr>
          <w:rFonts w:hint="eastAsia"/>
        </w:rPr>
        <w:t>气象</w:t>
      </w:r>
      <w:r>
        <w:rPr>
          <w:rFonts w:hint="eastAsia"/>
          <w:lang w:eastAsia="zh-CN"/>
        </w:rPr>
        <w:t>监控信息指标</w:t>
      </w:r>
      <w:bookmarkStart w:id="23" w:name="_GoBack"/>
      <w:bookmarkEnd w:id="23"/>
      <w:r>
        <w:rPr>
          <w:rFonts w:hint="eastAsia"/>
          <w:lang w:eastAsia="zh-CN"/>
        </w:rPr>
        <w:t>分类、采集</w:t>
      </w:r>
      <w:r>
        <w:rPr>
          <w:rFonts w:hint="eastAsia"/>
        </w:rPr>
        <w:t>基本要求、</w:t>
      </w:r>
      <w:r>
        <w:rPr>
          <w:rFonts w:hint="eastAsia"/>
          <w:lang w:eastAsia="zh-CN"/>
        </w:rPr>
        <w:t>采集记录</w:t>
      </w:r>
      <w:r>
        <w:rPr>
          <w:rFonts w:hint="eastAsia"/>
        </w:rPr>
        <w:t>、</w:t>
      </w:r>
      <w:r>
        <w:rPr>
          <w:rFonts w:hint="eastAsia"/>
          <w:lang w:eastAsia="zh-CN"/>
        </w:rPr>
        <w:t>采集</w:t>
      </w:r>
      <w:r>
        <w:rPr>
          <w:rFonts w:hint="eastAsia"/>
        </w:rPr>
        <w:t>方式与流程等方面的技术要求。</w:t>
      </w:r>
    </w:p>
    <w:p w14:paraId="37CFF374">
      <w:pPr>
        <w:pStyle w:val="136"/>
        <w:rPr>
          <w:rFonts w:hint="default"/>
          <w:lang w:val="en-US" w:eastAsia="zh-CN"/>
        </w:rPr>
        <w:sectPr>
          <w:headerReference r:id="rId9" w:type="default"/>
          <w:footerReference r:id="rId10" w:type="default"/>
          <w:pgSz w:w="11906" w:h="16838"/>
          <w:pgMar w:top="567" w:right="1134" w:bottom="1134" w:left="1418" w:header="1418" w:footer="1134" w:gutter="0"/>
          <w:pgNumType w:start="1"/>
          <w:cols w:space="425" w:num="1"/>
          <w:formProt w:val="0"/>
          <w:docGrid w:type="lines" w:linePitch="312" w:charSpace="0"/>
        </w:sectPr>
      </w:pPr>
      <w:r>
        <w:rPr>
          <w:rFonts w:hint="eastAsia"/>
        </w:rPr>
        <w:t>第2部分：气象系统告警。目的在于</w:t>
      </w:r>
      <w:r>
        <w:rPr>
          <w:rFonts w:hint="eastAsia"/>
          <w:lang w:eastAsia="zh-CN"/>
        </w:rPr>
        <w:t>确立</w:t>
      </w:r>
      <w:r>
        <w:rPr>
          <w:rFonts w:hint="eastAsia"/>
        </w:rPr>
        <w:t>气象业务系统报送告警信息的描述信息格式规范，告警的处理规则规范、以及告警流程</w:t>
      </w:r>
      <w:r>
        <w:t>设计</w:t>
      </w:r>
      <w:r>
        <w:rPr>
          <w:rFonts w:hint="eastAsia"/>
        </w:rPr>
        <w:t>等。</w:t>
      </w:r>
    </w:p>
    <w:p w14:paraId="298CD2B7">
      <w:pPr>
        <w:pStyle w:val="47"/>
        <w:rPr>
          <w:rFonts w:hint="default" w:eastAsia="黑体"/>
          <w:lang w:val="en-US" w:eastAsia="zh-CN"/>
        </w:rPr>
      </w:pPr>
      <w:r>
        <w:rPr>
          <w:rFonts w:hint="eastAsia"/>
          <w:lang w:eastAsia="zh-CN"/>
        </w:rPr>
        <w:t>气象数据传输监控</w:t>
      </w:r>
      <w:r>
        <w:rPr>
          <w:rFonts w:hint="eastAsia"/>
        </w:rPr>
        <w:t>规范</w:t>
      </w:r>
      <w:bookmarkEnd w:id="20"/>
      <w:r>
        <w:rPr>
          <w:rFonts w:hint="eastAsia"/>
          <w:lang w:val="en-US" w:eastAsia="zh-CN"/>
        </w:rPr>
        <w:t xml:space="preserve"> 第1部分:气象监控信息采集</w:t>
      </w:r>
    </w:p>
    <w:p w14:paraId="1E5356D5">
      <w:pPr>
        <w:pStyle w:val="42"/>
        <w:spacing w:before="312" w:after="312"/>
      </w:pPr>
      <w:r>
        <w:rPr>
          <w:rFonts w:hint="eastAsia"/>
        </w:rPr>
        <w:t>范围</w:t>
      </w:r>
    </w:p>
    <w:p w14:paraId="39B50B89">
      <w:pPr>
        <w:pStyle w:val="22"/>
        <w:rPr>
          <w:rFonts w:hint="eastAsia"/>
        </w:rPr>
      </w:pPr>
      <w:r>
        <w:rPr>
          <w:rFonts w:hint="eastAsia"/>
          <w:lang w:eastAsia="zh-CN"/>
        </w:rPr>
        <w:t>本文件</w:t>
      </w:r>
      <w:r>
        <w:rPr>
          <w:rFonts w:hint="eastAsia"/>
        </w:rPr>
        <w:t>规定了气象</w:t>
      </w:r>
      <w:r>
        <w:rPr>
          <w:rFonts w:hint="eastAsia"/>
          <w:lang w:eastAsia="zh-CN"/>
        </w:rPr>
        <w:t>监控信息指标分类、采集</w:t>
      </w:r>
      <w:r>
        <w:rPr>
          <w:rFonts w:hint="eastAsia"/>
        </w:rPr>
        <w:t>基本要求、</w:t>
      </w:r>
      <w:r>
        <w:rPr>
          <w:rFonts w:hint="eastAsia"/>
          <w:lang w:eastAsia="zh-CN"/>
        </w:rPr>
        <w:t>采集记录</w:t>
      </w:r>
      <w:r>
        <w:rPr>
          <w:rFonts w:hint="eastAsia"/>
        </w:rPr>
        <w:t>、</w:t>
      </w:r>
      <w:r>
        <w:rPr>
          <w:rFonts w:hint="eastAsia"/>
          <w:lang w:eastAsia="zh-CN"/>
        </w:rPr>
        <w:t>采集</w:t>
      </w:r>
      <w:r>
        <w:rPr>
          <w:rFonts w:hint="eastAsia"/>
        </w:rPr>
        <w:t>方式与流程等方面的技术要求。</w:t>
      </w:r>
    </w:p>
    <w:p w14:paraId="1CA0CB2B">
      <w:pPr>
        <w:pStyle w:val="22"/>
        <w:rPr>
          <w:rFonts w:hint="eastAsia"/>
        </w:rPr>
      </w:pPr>
      <w:r>
        <w:rPr>
          <w:rFonts w:hint="eastAsia"/>
          <w:lang w:eastAsia="zh-CN"/>
        </w:rPr>
        <w:t>本文件</w:t>
      </w:r>
      <w:r>
        <w:rPr>
          <w:rFonts w:hint="eastAsia"/>
        </w:rPr>
        <w:t>适用于气象</w:t>
      </w:r>
      <w:r>
        <w:rPr>
          <w:rFonts w:hint="eastAsia"/>
          <w:lang w:eastAsia="zh-CN"/>
        </w:rPr>
        <w:t>数据</w:t>
      </w:r>
      <w:r>
        <w:rPr>
          <w:rFonts w:hint="eastAsia"/>
        </w:rPr>
        <w:t>探测</w:t>
      </w:r>
      <w:r>
        <w:rPr>
          <w:rFonts w:hint="eastAsia"/>
          <w:lang w:eastAsia="zh-CN"/>
        </w:rPr>
        <w:t>、传输、存储、服务</w:t>
      </w:r>
      <w:r>
        <w:rPr>
          <w:rFonts w:hint="eastAsia"/>
        </w:rPr>
        <w:t>中形成的气象</w:t>
      </w:r>
      <w:r>
        <w:rPr>
          <w:rFonts w:hint="eastAsia"/>
          <w:lang w:eastAsia="zh-CN"/>
        </w:rPr>
        <w:t>监控信息</w:t>
      </w:r>
      <w:r>
        <w:rPr>
          <w:rFonts w:hint="eastAsia"/>
        </w:rPr>
        <w:t>的</w:t>
      </w:r>
      <w:r>
        <w:rPr>
          <w:rFonts w:hint="eastAsia"/>
          <w:lang w:eastAsia="zh-CN"/>
        </w:rPr>
        <w:t>采集、管理和应用</w:t>
      </w:r>
      <w:r>
        <w:rPr>
          <w:rFonts w:hint="eastAsia"/>
        </w:rPr>
        <w:t>。</w:t>
      </w:r>
    </w:p>
    <w:p w14:paraId="0982645D">
      <w:pPr>
        <w:pStyle w:val="42"/>
        <w:spacing w:before="312" w:after="312"/>
      </w:pPr>
      <w:r>
        <w:rPr>
          <w:rFonts w:hint="eastAsia"/>
        </w:rPr>
        <w:t>规范性引用文件</w:t>
      </w:r>
    </w:p>
    <w:p w14:paraId="360167FE">
      <w:pPr>
        <w:pStyle w:val="22"/>
        <w:rPr>
          <w:rFonts w:hint="eastAsia"/>
        </w:rPr>
      </w:pPr>
      <w:r>
        <w:rPr>
          <w:rFonts w:hint="eastAsia"/>
        </w:rPr>
        <w:t>本文件没有规范性引用文件。</w:t>
      </w:r>
    </w:p>
    <w:p w14:paraId="1DA982E4">
      <w:pPr>
        <w:pStyle w:val="42"/>
        <w:spacing w:before="312" w:after="312"/>
      </w:pPr>
      <w:r>
        <w:rPr>
          <w:rFonts w:hint="eastAsia"/>
        </w:rPr>
        <w:t>术语和定义</w:t>
      </w:r>
    </w:p>
    <w:p w14:paraId="16CEBC86">
      <w:pPr>
        <w:pStyle w:val="22"/>
        <w:rPr>
          <w:rFonts w:hint="default"/>
          <w:lang w:val="en-US" w:eastAsia="zh-CN"/>
        </w:rPr>
      </w:pPr>
      <w:r>
        <w:rPr>
          <w:rFonts w:hint="eastAsia"/>
        </w:rPr>
        <w:t>下列术语和定义适用于本文件。</w:t>
      </w:r>
    </w:p>
    <w:p w14:paraId="7E5CAFC9">
      <w:pPr>
        <w:pStyle w:val="39"/>
        <w:ind w:left="0"/>
        <w:rPr>
          <w:rFonts w:hint="eastAsia"/>
          <w:lang w:val="en-US" w:eastAsia="zh-CN"/>
        </w:rPr>
      </w:pPr>
    </w:p>
    <w:p w14:paraId="2C8DB7F8">
      <w:pPr>
        <w:pStyle w:val="22"/>
        <w:rPr>
          <w:rFonts w:hint="eastAsia" w:ascii="黑体" w:hAnsi="黑体" w:eastAsia="黑体" w:cs="黑体"/>
          <w:b w:val="0"/>
          <w:bCs w:val="0"/>
          <w:lang w:val="en-US" w:eastAsia="zh-CN"/>
        </w:rPr>
      </w:pPr>
      <w:r>
        <w:rPr>
          <w:rFonts w:hint="eastAsia" w:ascii="黑体" w:hAnsi="黑体" w:eastAsia="黑体" w:cs="黑体"/>
          <w:b w:val="0"/>
          <w:bCs w:val="0"/>
          <w:lang w:val="en-US" w:eastAsia="zh-CN"/>
        </w:rPr>
        <w:t>气象监控信息 meteorological monitoring information</w:t>
      </w:r>
    </w:p>
    <w:p w14:paraId="030A319F">
      <w:pPr>
        <w:pStyle w:val="22"/>
        <w:rPr>
          <w:rFonts w:hint="eastAsia"/>
        </w:rPr>
      </w:pPr>
      <w:r>
        <w:rPr>
          <w:rFonts w:hint="eastAsia"/>
        </w:rPr>
        <w:t>在</w:t>
      </w:r>
      <w:r>
        <w:rPr>
          <w:rFonts w:hint="eastAsia"/>
          <w:lang w:eastAsia="zh-CN"/>
        </w:rPr>
        <w:t>全部</w:t>
      </w:r>
      <w:r>
        <w:rPr>
          <w:rFonts w:hint="eastAsia"/>
        </w:rPr>
        <w:t>气象</w:t>
      </w:r>
      <w:r>
        <w:rPr>
          <w:rFonts w:hint="eastAsia"/>
          <w:lang w:eastAsia="zh-CN"/>
        </w:rPr>
        <w:t>业务、全部气象资料的全生命周期中与业务稳定运行相关的信息总和。</w:t>
      </w:r>
    </w:p>
    <w:p w14:paraId="5F9AAB73">
      <w:pPr>
        <w:pStyle w:val="39"/>
        <w:ind w:left="0"/>
        <w:rPr>
          <w:rFonts w:hint="eastAsia"/>
          <w:lang w:val="en-US" w:eastAsia="zh-CN"/>
        </w:rPr>
      </w:pPr>
    </w:p>
    <w:p w14:paraId="4BF10793">
      <w:pPr>
        <w:pStyle w:val="22"/>
        <w:rPr>
          <w:rFonts w:hint="eastAsia" w:ascii="黑体" w:hAnsi="黑体" w:eastAsia="黑体" w:cs="黑体"/>
          <w:b w:val="0"/>
          <w:bCs w:val="0"/>
          <w:lang w:val="en-US" w:eastAsia="zh-CN"/>
        </w:rPr>
      </w:pPr>
      <w:r>
        <w:rPr>
          <w:rFonts w:hint="eastAsia" w:ascii="黑体" w:hAnsi="黑体" w:eastAsia="黑体" w:cs="黑体"/>
          <w:b w:val="0"/>
          <w:bCs w:val="0"/>
          <w:lang w:val="en-US" w:eastAsia="zh-CN"/>
        </w:rPr>
        <w:t>气象监控信息采集 meteorological monitoring information collection</w:t>
      </w:r>
    </w:p>
    <w:p w14:paraId="30031A36">
      <w:pPr>
        <w:pStyle w:val="22"/>
        <w:rPr>
          <w:rFonts w:hint="eastAsia"/>
        </w:rPr>
      </w:pPr>
      <w:r>
        <w:rPr>
          <w:rFonts w:hint="eastAsia"/>
          <w:lang w:eastAsia="zh-CN"/>
        </w:rPr>
        <w:t>通过一定的方式和流程获取气象监控信息的</w:t>
      </w:r>
      <w:r>
        <w:rPr>
          <w:rFonts w:hint="eastAsia"/>
        </w:rPr>
        <w:t>过程。</w:t>
      </w:r>
    </w:p>
    <w:p w14:paraId="5DB51E67">
      <w:pPr>
        <w:pStyle w:val="42"/>
        <w:rPr>
          <w:rFonts w:hint="eastAsia"/>
          <w:lang w:val="en-US" w:eastAsia="zh-CN"/>
        </w:rPr>
      </w:pPr>
      <w:r>
        <w:rPr>
          <w:rFonts w:hint="eastAsia"/>
          <w:lang w:val="en-US" w:eastAsia="zh-CN"/>
        </w:rPr>
        <w:t>缩略语</w:t>
      </w:r>
    </w:p>
    <w:p w14:paraId="7CF3D90B">
      <w:pPr>
        <w:pStyle w:val="22"/>
        <w:rPr>
          <w:rFonts w:hint="eastAsia"/>
        </w:rPr>
      </w:pPr>
      <w:r>
        <w:rPr>
          <w:rFonts w:hint="eastAsia"/>
        </w:rPr>
        <w:t>下列</w:t>
      </w:r>
      <w:r>
        <w:rPr>
          <w:rFonts w:hint="eastAsia"/>
          <w:lang w:eastAsia="zh-CN"/>
        </w:rPr>
        <w:t>缩略</w:t>
      </w:r>
      <w:r>
        <w:rPr>
          <w:rFonts w:hint="eastAsia"/>
        </w:rPr>
        <w:t>语适用于本文件。</w:t>
      </w:r>
    </w:p>
    <w:p w14:paraId="63483F7F">
      <w:pPr>
        <w:pStyle w:val="22"/>
        <w:rPr>
          <w:rFonts w:hint="eastAsia"/>
          <w:lang w:val="en-US" w:eastAsia="zh-CN"/>
        </w:rPr>
      </w:pPr>
      <w:r>
        <w:rPr>
          <w:rFonts w:hint="eastAsia"/>
          <w:lang w:val="en-US" w:eastAsia="zh-CN"/>
        </w:rPr>
        <w:t>ACL:访问控制列表（Access Control List）</w:t>
      </w:r>
    </w:p>
    <w:p w14:paraId="122AEDE8">
      <w:pPr>
        <w:pStyle w:val="22"/>
        <w:rPr>
          <w:rFonts w:hint="default" w:eastAsia="宋体"/>
          <w:lang w:val="en-US" w:eastAsia="zh-CN"/>
        </w:rPr>
      </w:pPr>
      <w:r>
        <w:rPr>
          <w:rFonts w:hint="eastAsia"/>
          <w:lang w:val="en-US" w:eastAsia="zh-CN"/>
        </w:rPr>
        <w:t>API:应用编程接口（Application Programming Interface）</w:t>
      </w:r>
    </w:p>
    <w:p w14:paraId="28760671">
      <w:pPr>
        <w:pStyle w:val="22"/>
        <w:rPr>
          <w:rFonts w:hint="eastAsia"/>
          <w:lang w:val="en-US" w:eastAsia="zh-CN"/>
        </w:rPr>
      </w:pPr>
      <w:r>
        <w:rPr>
          <w:rFonts w:hint="eastAsia"/>
          <w:lang w:val="en-US" w:eastAsia="zh-CN"/>
        </w:rPr>
        <w:t>CPU:中央处理器（Central Processing Unit）</w:t>
      </w:r>
    </w:p>
    <w:p w14:paraId="43114874">
      <w:pPr>
        <w:pStyle w:val="22"/>
        <w:rPr>
          <w:rFonts w:hint="default"/>
          <w:lang w:val="en-US" w:eastAsia="zh-CN"/>
        </w:rPr>
      </w:pPr>
      <w:r>
        <w:rPr>
          <w:rFonts w:hint="eastAsia"/>
          <w:lang w:val="en-US" w:eastAsia="zh-CN"/>
        </w:rPr>
        <w:t>IO:输入/输出(Input/Output)</w:t>
      </w:r>
    </w:p>
    <w:p w14:paraId="76B89B8E">
      <w:pPr>
        <w:pStyle w:val="22"/>
        <w:rPr>
          <w:rFonts w:hint="eastAsia"/>
          <w:lang w:val="en-US" w:eastAsia="zh-CN"/>
        </w:rPr>
      </w:pPr>
      <w:r>
        <w:rPr>
          <w:rFonts w:hint="eastAsia"/>
          <w:lang w:val="en-US" w:eastAsia="zh-CN"/>
        </w:rPr>
        <w:t>IP:网络之间互连的协议（Internet Protocol）</w:t>
      </w:r>
    </w:p>
    <w:p w14:paraId="70993F72">
      <w:pPr>
        <w:pStyle w:val="22"/>
        <w:rPr>
          <w:rFonts w:hint="default"/>
          <w:lang w:val="en-US" w:eastAsia="zh-CN"/>
        </w:rPr>
      </w:pPr>
      <w:r>
        <w:rPr>
          <w:rFonts w:hint="eastAsia"/>
          <w:lang w:val="en-US" w:eastAsia="zh-CN"/>
        </w:rPr>
        <w:t>JDBC:java数据库连接(Java DataBase Connectivity)</w:t>
      </w:r>
    </w:p>
    <w:p w14:paraId="53484E28">
      <w:pPr>
        <w:pStyle w:val="22"/>
        <w:rPr>
          <w:rFonts w:hint="default"/>
          <w:lang w:val="en-US" w:eastAsia="zh-CN"/>
        </w:rPr>
      </w:pPr>
      <w:r>
        <w:rPr>
          <w:rFonts w:hint="eastAsia"/>
          <w:lang w:val="en-US" w:eastAsia="zh-CN"/>
        </w:rPr>
        <w:t>RAM:随机存储器（random access memory）</w:t>
      </w:r>
    </w:p>
    <w:p w14:paraId="4E56F69F">
      <w:pPr>
        <w:pStyle w:val="22"/>
        <w:rPr>
          <w:rFonts w:hint="default"/>
          <w:lang w:val="en-US" w:eastAsia="zh-CN"/>
        </w:rPr>
      </w:pPr>
      <w:r>
        <w:rPr>
          <w:rFonts w:hint="eastAsia"/>
          <w:lang w:val="en-US" w:eastAsia="zh-CN"/>
        </w:rPr>
        <w:t>SQL:结构化查询语言（Structured Query Language）</w:t>
      </w:r>
    </w:p>
    <w:p w14:paraId="35DAA78F">
      <w:pPr>
        <w:pStyle w:val="22"/>
        <w:rPr>
          <w:rFonts w:hint="eastAsia"/>
          <w:lang w:val="en-US" w:eastAsia="zh-CN"/>
        </w:rPr>
      </w:pPr>
      <w:r>
        <w:rPr>
          <w:rFonts w:hint="eastAsia"/>
          <w:lang w:val="en-US" w:eastAsia="zh-CN"/>
        </w:rPr>
        <w:t>SSH:安全壳协议（Secure Shell）</w:t>
      </w:r>
    </w:p>
    <w:p w14:paraId="47077BFB">
      <w:pPr>
        <w:pStyle w:val="22"/>
        <w:rPr>
          <w:rFonts w:hint="eastAsia"/>
          <w:lang w:val="en-US" w:eastAsia="zh-CN"/>
        </w:rPr>
      </w:pPr>
    </w:p>
    <w:p w14:paraId="71FC2D72">
      <w:pPr>
        <w:pStyle w:val="22"/>
        <w:rPr>
          <w:rFonts w:hint="default"/>
          <w:lang w:val="en-US" w:eastAsia="zh-CN"/>
        </w:rPr>
      </w:pPr>
    </w:p>
    <w:p w14:paraId="7443F566">
      <w:pPr>
        <w:pStyle w:val="42"/>
        <w:rPr>
          <w:rFonts w:hint="eastAsia"/>
        </w:rPr>
      </w:pPr>
      <w:r>
        <w:rPr>
          <w:rFonts w:hint="eastAsia"/>
          <w:lang w:eastAsia="zh-CN"/>
        </w:rPr>
        <w:t>指标</w:t>
      </w:r>
      <w:r>
        <w:rPr>
          <w:rFonts w:hint="eastAsia"/>
        </w:rPr>
        <w:t>分类</w:t>
      </w:r>
    </w:p>
    <w:p w14:paraId="0FADF209">
      <w:pPr>
        <w:pStyle w:val="22"/>
        <w:rPr>
          <w:rFonts w:hint="default"/>
          <w:lang w:val="en-US" w:eastAsia="zh-CN"/>
        </w:rPr>
      </w:pPr>
      <w:r>
        <w:rPr>
          <w:rFonts w:hint="eastAsia"/>
          <w:lang w:val="en-US" w:eastAsia="zh-CN"/>
        </w:rPr>
        <w:t>气象监控信息指标包括场地环境信息、基础设施架构层信息、中间层信息、应用层、业务层五类信息。具体如下:</w:t>
      </w:r>
    </w:p>
    <w:p w14:paraId="565EA62C">
      <w:pPr>
        <w:pStyle w:val="22"/>
        <w:numPr>
          <w:ilvl w:val="0"/>
          <w:numId w:val="10"/>
        </w:numPr>
        <w:ind w:left="420" w:leftChars="0" w:firstLine="0" w:firstLineChars="0"/>
        <w:rPr>
          <w:rFonts w:hint="eastAsia"/>
          <w:lang w:val="en-US" w:eastAsia="zh-CN"/>
        </w:rPr>
      </w:pPr>
      <w:r>
        <w:rPr>
          <w:rFonts w:hint="eastAsia"/>
          <w:lang w:val="en-US" w:eastAsia="zh-CN"/>
        </w:rPr>
        <w:t>场地环境信息:包含业务场地用电功率、用电负载、温度和湿度信息等，具体指标见表A.1；</w:t>
      </w:r>
    </w:p>
    <w:p w14:paraId="507E96EF">
      <w:pPr>
        <w:pStyle w:val="22"/>
        <w:numPr>
          <w:ilvl w:val="0"/>
          <w:numId w:val="0"/>
        </w:numPr>
        <w:ind w:leftChars="200"/>
        <w:rPr>
          <w:rFonts w:hint="eastAsia"/>
          <w:lang w:val="en-US" w:eastAsia="zh-CN"/>
        </w:rPr>
      </w:pPr>
      <w:r>
        <w:rPr>
          <w:rFonts w:hint="eastAsia"/>
          <w:lang w:val="en-US" w:eastAsia="zh-CN"/>
        </w:rPr>
        <w:t>b) 基础架构层:包含主机类信息、存储类信息及网络类信息三类，具体指标见表A.2；</w:t>
      </w:r>
    </w:p>
    <w:p w14:paraId="12528329">
      <w:pPr>
        <w:pStyle w:val="22"/>
        <w:numPr>
          <w:ilvl w:val="0"/>
          <w:numId w:val="0"/>
        </w:numPr>
        <w:ind w:leftChars="200"/>
        <w:rPr>
          <w:rFonts w:hint="default"/>
          <w:lang w:val="en-US" w:eastAsia="zh-CN"/>
        </w:rPr>
      </w:pPr>
      <w:r>
        <w:rPr>
          <w:rFonts w:hint="eastAsia"/>
          <w:lang w:val="en-US" w:eastAsia="zh-CN"/>
        </w:rPr>
        <w:t>c) 中间层:分为数据库类信、中间件信息、容器类信息三类，具体指标见表A.3；</w:t>
      </w:r>
    </w:p>
    <w:p w14:paraId="6E3901CA">
      <w:pPr>
        <w:pStyle w:val="22"/>
        <w:numPr>
          <w:ilvl w:val="0"/>
          <w:numId w:val="0"/>
        </w:numPr>
        <w:ind w:firstLine="420" w:firstLineChars="200"/>
        <w:rPr>
          <w:rFonts w:hint="default"/>
          <w:lang w:val="en-US" w:eastAsia="zh-CN"/>
        </w:rPr>
      </w:pPr>
      <w:r>
        <w:rPr>
          <w:rFonts w:hint="eastAsia"/>
          <w:lang w:val="en-US" w:eastAsia="zh-CN"/>
        </w:rPr>
        <w:t>d) 应用层:API接口类信息、应用软件功能类、后端应用程序类，具体指标见表A.4；</w:t>
      </w:r>
    </w:p>
    <w:p w14:paraId="0AD31104">
      <w:pPr>
        <w:pStyle w:val="22"/>
        <w:numPr>
          <w:ilvl w:val="0"/>
          <w:numId w:val="0"/>
        </w:numPr>
        <w:ind w:leftChars="200"/>
        <w:rPr>
          <w:rFonts w:hint="default"/>
          <w:lang w:val="en-US" w:eastAsia="zh-CN"/>
        </w:rPr>
      </w:pPr>
      <w:r>
        <w:rPr>
          <w:rFonts w:hint="eastAsia"/>
          <w:lang w:val="en-US" w:eastAsia="zh-CN"/>
        </w:rPr>
        <w:t>e) 业务层:包含了气象全业务、全流程、全要素的业务指标类，具体见表A.5。</w:t>
      </w:r>
    </w:p>
    <w:p w14:paraId="5C759833">
      <w:pPr>
        <w:pStyle w:val="42"/>
        <w:rPr>
          <w:rFonts w:hint="eastAsia"/>
        </w:rPr>
      </w:pPr>
      <w:r>
        <w:rPr>
          <w:rFonts w:hint="eastAsia"/>
          <w:lang w:eastAsia="zh-CN"/>
        </w:rPr>
        <w:t>采集基本要求</w:t>
      </w:r>
    </w:p>
    <w:p w14:paraId="3D007BC9">
      <w:pPr>
        <w:pStyle w:val="22"/>
        <w:rPr>
          <w:rFonts w:hint="default"/>
          <w:lang w:val="en-US" w:eastAsia="zh-CN"/>
        </w:rPr>
      </w:pPr>
      <w:r>
        <w:rPr>
          <w:rFonts w:hint="eastAsia"/>
          <w:lang w:val="en-US" w:eastAsia="zh-CN"/>
        </w:rPr>
        <w:t>监控信息采集的基本要求如下:</w:t>
      </w:r>
    </w:p>
    <w:p w14:paraId="560DAE87">
      <w:pPr>
        <w:pStyle w:val="22"/>
        <w:numPr>
          <w:ilvl w:val="0"/>
          <w:numId w:val="0"/>
        </w:numPr>
        <w:ind w:left="0" w:leftChars="0" w:firstLine="420" w:firstLineChars="200"/>
        <w:rPr>
          <w:rFonts w:hint="eastAsia"/>
          <w:lang w:val="en-US" w:eastAsia="zh-CN"/>
        </w:rPr>
      </w:pPr>
      <w:r>
        <w:rPr>
          <w:rFonts w:hint="eastAsia"/>
          <w:lang w:val="en-US" w:eastAsia="zh-CN"/>
        </w:rPr>
        <w:t>a) 采集的气象监控信息齐全完整、真实可靠，内容信息和组织编排符合国家、行业或本专业的技术规范和要求；</w:t>
      </w:r>
    </w:p>
    <w:p w14:paraId="1B70AFD2">
      <w:pPr>
        <w:pStyle w:val="22"/>
        <w:numPr>
          <w:ilvl w:val="0"/>
          <w:numId w:val="0"/>
        </w:numPr>
        <w:ind w:leftChars="200"/>
        <w:rPr>
          <w:rFonts w:hint="eastAsia"/>
          <w:lang w:val="en-US" w:eastAsia="zh-CN"/>
        </w:rPr>
      </w:pPr>
      <w:r>
        <w:rPr>
          <w:rFonts w:hint="eastAsia"/>
          <w:lang w:val="en-US" w:eastAsia="zh-CN"/>
        </w:rPr>
        <w:t>b) 气象监控信息采集宜按既定频次（实时、小时、日、旬、月、季）实时采集。</w:t>
      </w:r>
    </w:p>
    <w:p w14:paraId="5DE98E9D">
      <w:pPr>
        <w:pStyle w:val="42"/>
        <w:rPr>
          <w:rFonts w:hint="eastAsia"/>
          <w:lang w:eastAsia="zh-CN"/>
        </w:rPr>
      </w:pPr>
      <w:r>
        <w:rPr>
          <w:rFonts w:hint="eastAsia"/>
          <w:lang w:eastAsia="zh-CN"/>
        </w:rPr>
        <w:t>采集记录</w:t>
      </w:r>
    </w:p>
    <w:p w14:paraId="61EADF59">
      <w:pPr>
        <w:pStyle w:val="22"/>
        <w:rPr>
          <w:rFonts w:hint="eastAsia"/>
        </w:rPr>
      </w:pPr>
      <w:r>
        <w:rPr>
          <w:rFonts w:hint="eastAsia"/>
          <w:lang w:eastAsia="zh-CN"/>
        </w:rPr>
        <w:t>监控信息采集记录包括监控记录来源、采集时间、采集方式、监控指标名称、监控指标描述对象、指标值六项。具体如下：</w:t>
      </w:r>
    </w:p>
    <w:p w14:paraId="64EC1D94">
      <w:pPr>
        <w:pStyle w:val="22"/>
        <w:numPr>
          <w:ilvl w:val="0"/>
          <w:numId w:val="0"/>
        </w:numPr>
        <w:ind w:left="0" w:leftChars="0" w:firstLine="420" w:firstLineChars="200"/>
        <w:rPr>
          <w:rFonts w:hint="eastAsia"/>
          <w:lang w:val="en-US" w:eastAsia="zh-CN"/>
        </w:rPr>
      </w:pPr>
      <w:r>
        <w:rPr>
          <w:rFonts w:hint="eastAsia"/>
          <w:lang w:val="en-US" w:eastAsia="zh-CN"/>
        </w:rPr>
        <w:t>a) 监控记录来源：监控信息记录到达监控系统的直接来源，如监控目标主机IP；</w:t>
      </w:r>
    </w:p>
    <w:p w14:paraId="3368CD53">
      <w:pPr>
        <w:pStyle w:val="22"/>
        <w:numPr>
          <w:ilvl w:val="0"/>
          <w:numId w:val="0"/>
        </w:numPr>
        <w:ind w:left="0" w:leftChars="0" w:firstLine="420" w:firstLineChars="200"/>
        <w:rPr>
          <w:rFonts w:hint="eastAsia"/>
          <w:lang w:val="en-US" w:eastAsia="zh-CN"/>
        </w:rPr>
      </w:pPr>
      <w:r>
        <w:rPr>
          <w:rFonts w:hint="eastAsia"/>
          <w:lang w:val="en-US" w:eastAsia="zh-CN"/>
        </w:rPr>
        <w:t>b) 采集时间：监控信息来源发送监控信息记录或监控系统主动采集监控信息记录对应的时间，格式为13位时间戳，如“2024-12-08 10:00:00”对应的13位时间戳为1733623200000；</w:t>
      </w:r>
    </w:p>
    <w:p w14:paraId="45F190A8">
      <w:pPr>
        <w:pStyle w:val="22"/>
        <w:numPr>
          <w:ilvl w:val="0"/>
          <w:numId w:val="0"/>
        </w:numPr>
        <w:ind w:leftChars="200"/>
        <w:rPr>
          <w:rFonts w:hint="eastAsia"/>
          <w:lang w:val="en-US" w:eastAsia="zh-CN"/>
        </w:rPr>
      </w:pPr>
      <w:r>
        <w:rPr>
          <w:rFonts w:hint="eastAsia"/>
          <w:lang w:val="en-US" w:eastAsia="zh-CN"/>
        </w:rPr>
        <w:t>c) 采集方式：监控信息采集时的方式，分为主动和被动两种，应符合本文件第8章的相关规定；</w:t>
      </w:r>
    </w:p>
    <w:p w14:paraId="5159D653">
      <w:pPr>
        <w:pStyle w:val="22"/>
        <w:numPr>
          <w:ilvl w:val="0"/>
          <w:numId w:val="0"/>
        </w:numPr>
        <w:ind w:leftChars="200"/>
        <w:rPr>
          <w:rFonts w:hint="eastAsia"/>
          <w:lang w:val="en-US" w:eastAsia="zh-CN"/>
        </w:rPr>
      </w:pPr>
      <w:r>
        <w:rPr>
          <w:rFonts w:hint="eastAsia"/>
          <w:lang w:val="en-US" w:eastAsia="zh-CN"/>
        </w:rPr>
        <w:t>d) 监控指标名称：监控信息中各类指标名称，如场地环境中的温度；</w:t>
      </w:r>
    </w:p>
    <w:p w14:paraId="6B9B3742">
      <w:pPr>
        <w:pStyle w:val="22"/>
        <w:numPr>
          <w:ilvl w:val="0"/>
          <w:numId w:val="0"/>
        </w:numPr>
        <w:ind w:leftChars="200"/>
        <w:rPr>
          <w:rFonts w:hint="eastAsia"/>
          <w:lang w:val="en-US" w:eastAsia="zh-CN"/>
        </w:rPr>
      </w:pPr>
      <w:r>
        <w:rPr>
          <w:rFonts w:hint="eastAsia"/>
          <w:lang w:val="en-US" w:eastAsia="zh-CN"/>
        </w:rPr>
        <w:t>e) 监控指标描述对象：监控信息中各类指标描述的对象，如业务层中地面国家站小时数据；</w:t>
      </w:r>
    </w:p>
    <w:p w14:paraId="18E85EC6">
      <w:pPr>
        <w:pStyle w:val="22"/>
        <w:numPr>
          <w:ilvl w:val="0"/>
          <w:numId w:val="0"/>
        </w:numPr>
        <w:ind w:leftChars="200"/>
        <w:rPr>
          <w:rFonts w:hint="eastAsia"/>
          <w:lang w:eastAsia="zh-CN"/>
        </w:rPr>
      </w:pPr>
      <w:r>
        <w:rPr>
          <w:rFonts w:hint="eastAsia"/>
          <w:lang w:val="en-US" w:eastAsia="zh-CN"/>
        </w:rPr>
        <w:t>f) 指标值：监控信息中心各类指标的具体值。</w:t>
      </w:r>
    </w:p>
    <w:p w14:paraId="1162B739">
      <w:pPr>
        <w:pStyle w:val="42"/>
        <w:rPr>
          <w:rFonts w:hint="eastAsia"/>
          <w:lang w:eastAsia="zh-CN"/>
        </w:rPr>
      </w:pPr>
      <w:r>
        <w:rPr>
          <w:rFonts w:hint="eastAsia"/>
          <w:lang w:eastAsia="zh-CN"/>
        </w:rPr>
        <w:t>采集方式</w:t>
      </w:r>
    </w:p>
    <w:p w14:paraId="39A8B33B">
      <w:pPr>
        <w:pStyle w:val="22"/>
        <w:numPr>
          <w:ilvl w:val="0"/>
          <w:numId w:val="0"/>
        </w:numPr>
        <w:ind w:left="0" w:leftChars="0" w:firstLine="420" w:firstLineChars="200"/>
        <w:rPr>
          <w:rFonts w:hint="eastAsia"/>
          <w:lang w:eastAsia="zh-CN"/>
        </w:rPr>
      </w:pPr>
      <w:r>
        <w:rPr>
          <w:rFonts w:hint="eastAsia"/>
          <w:lang w:eastAsia="zh-CN"/>
        </w:rPr>
        <w:t>监控信息采集方式分为主动和被动两种方式。具体如下：</w:t>
      </w:r>
    </w:p>
    <w:p w14:paraId="48BC71F1">
      <w:pPr>
        <w:pStyle w:val="22"/>
        <w:numPr>
          <w:ilvl w:val="0"/>
          <w:numId w:val="0"/>
        </w:numPr>
        <w:ind w:left="0" w:leftChars="0" w:firstLine="420" w:firstLineChars="200"/>
        <w:rPr>
          <w:rFonts w:hint="eastAsia"/>
          <w:lang w:val="en-US" w:eastAsia="zh-CN"/>
        </w:rPr>
      </w:pPr>
      <w:r>
        <w:rPr>
          <w:rFonts w:hint="eastAsia"/>
          <w:lang w:val="en-US" w:eastAsia="zh-CN"/>
        </w:rPr>
        <w:tab/>
      </w:r>
      <w:r>
        <w:rPr>
          <w:rFonts w:hint="eastAsia"/>
          <w:lang w:val="en-US" w:eastAsia="zh-CN"/>
        </w:rPr>
        <w:t>a) 主动采集:主动采集可分为代理采集、远程协议采集两种。代理采集是部署在目标服务器上的代理程序，通过代理程序获取各类监控信息记录。远程采集是</w:t>
      </w:r>
      <w:r>
        <w:rPr>
          <w:rFonts w:hint="eastAsia"/>
          <w:lang w:val="en-US" w:eastAsia="zh-CN"/>
        </w:rPr>
        <w:tab/>
      </w:r>
      <w:r>
        <w:rPr>
          <w:rFonts w:hint="eastAsia"/>
          <w:lang w:val="en-US" w:eastAsia="zh-CN"/>
        </w:rPr>
        <w:t>通过SSH、JDBC等协议或数据库接口，远程采集各类监控信息记录；</w:t>
      </w:r>
    </w:p>
    <w:p w14:paraId="0108CC96">
      <w:pPr>
        <w:pStyle w:val="22"/>
        <w:numPr>
          <w:ilvl w:val="0"/>
          <w:numId w:val="0"/>
        </w:numPr>
        <w:ind w:leftChars="200"/>
        <w:rPr>
          <w:rFonts w:hint="default"/>
          <w:lang w:val="en-US" w:eastAsia="zh-CN"/>
        </w:rPr>
      </w:pPr>
      <w:r>
        <w:rPr>
          <w:rFonts w:hint="eastAsia"/>
          <w:lang w:val="en-US" w:eastAsia="zh-CN"/>
        </w:rPr>
        <w:t>b) 被动采集:</w:t>
      </w:r>
      <w:r>
        <w:rPr>
          <w:rFonts w:hint="eastAsia"/>
          <w:lang w:eastAsia="zh-CN"/>
        </w:rPr>
        <w:t>被动采集是指监控系统通过接口、</w:t>
      </w:r>
      <w:r>
        <w:rPr>
          <w:rFonts w:hint="eastAsia"/>
          <w:lang w:val="en-US" w:eastAsia="zh-CN"/>
        </w:rPr>
        <w:t>FTP等被动获取</w:t>
      </w:r>
      <w:r>
        <w:rPr>
          <w:rFonts w:hint="eastAsia"/>
          <w:lang w:eastAsia="zh-CN"/>
        </w:rPr>
        <w:t>各类监控信息记录。</w:t>
      </w:r>
    </w:p>
    <w:p w14:paraId="18C2409D">
      <w:pPr>
        <w:pStyle w:val="42"/>
        <w:rPr>
          <w:rFonts w:hint="eastAsia"/>
          <w:lang w:val="en-US" w:eastAsia="zh-CN"/>
        </w:rPr>
      </w:pPr>
      <w:r>
        <w:rPr>
          <w:rFonts w:hint="eastAsia"/>
          <w:lang w:val="en-US" w:eastAsia="zh-CN"/>
        </w:rPr>
        <w:t>采集流程</w:t>
      </w:r>
    </w:p>
    <w:p w14:paraId="05476102">
      <w:pPr>
        <w:pStyle w:val="22"/>
        <w:numPr>
          <w:ilvl w:val="0"/>
          <w:numId w:val="0"/>
        </w:numPr>
        <w:tabs>
          <w:tab w:val="center" w:pos="420"/>
          <w:tab w:val="clear" w:pos="4201"/>
        </w:tabs>
        <w:ind w:left="0" w:leftChars="0" w:firstLine="420" w:firstLineChars="200"/>
        <w:rPr>
          <w:rFonts w:hint="default"/>
          <w:lang w:val="en-US" w:eastAsia="zh-CN"/>
        </w:rPr>
      </w:pPr>
      <w:r>
        <w:rPr>
          <w:rFonts w:hint="eastAsia"/>
          <w:lang w:val="en-US" w:eastAsia="zh-CN"/>
        </w:rPr>
        <w:t>监控信息采集流程分为三个步骤。具体如下：</w:t>
      </w:r>
    </w:p>
    <w:p w14:paraId="0FD5DD31">
      <w:pPr>
        <w:pStyle w:val="22"/>
        <w:numPr>
          <w:ilvl w:val="0"/>
          <w:numId w:val="0"/>
        </w:numPr>
        <w:ind w:left="0" w:leftChars="0" w:firstLine="420" w:firstLineChars="200"/>
        <w:rPr>
          <w:rFonts w:hint="eastAsia"/>
          <w:lang w:val="en-US" w:eastAsia="zh-CN"/>
        </w:rPr>
      </w:pPr>
      <w:r>
        <w:rPr>
          <w:rFonts w:hint="eastAsia"/>
          <w:lang w:val="en-US" w:eastAsia="zh-CN"/>
        </w:rPr>
        <w:tab/>
      </w:r>
      <w:r>
        <w:rPr>
          <w:rFonts w:hint="eastAsia"/>
          <w:lang w:val="en-US" w:eastAsia="zh-CN"/>
        </w:rPr>
        <w:t>a) 确定监控目标与监控系统网络连通，并依据实时采集的监控信息指标、频次等实际情况，确定采集方式和采集记录等技术参数，形成监控信息采集备忘录；</w:t>
      </w:r>
    </w:p>
    <w:p w14:paraId="4EC5FE69">
      <w:pPr>
        <w:pStyle w:val="22"/>
        <w:numPr>
          <w:ilvl w:val="0"/>
          <w:numId w:val="0"/>
        </w:numPr>
        <w:ind w:left="0" w:leftChars="0" w:firstLine="420" w:firstLineChars="200"/>
        <w:rPr>
          <w:rFonts w:hint="eastAsia"/>
          <w:lang w:val="en-US" w:eastAsia="zh-CN"/>
        </w:rPr>
      </w:pPr>
      <w:r>
        <w:rPr>
          <w:rFonts w:hint="eastAsia"/>
          <w:lang w:val="en-US" w:eastAsia="zh-CN"/>
        </w:rPr>
        <w:t>b) 开发相关软件并进行第三方安全测试，通过后进行应用部署测试，保障软件稳定和健壮，形成测试评估报告；</w:t>
      </w:r>
    </w:p>
    <w:p w14:paraId="0228B18F">
      <w:pPr>
        <w:pStyle w:val="22"/>
        <w:numPr>
          <w:ilvl w:val="0"/>
          <w:numId w:val="0"/>
        </w:numPr>
        <w:ind w:left="0" w:leftChars="0" w:firstLine="420" w:firstLineChars="200"/>
        <w:rPr>
          <w:rFonts w:hint="eastAsia"/>
          <w:lang w:val="en-US" w:eastAsia="zh-CN"/>
        </w:rPr>
      </w:pPr>
      <w:r>
        <w:rPr>
          <w:rFonts w:hint="eastAsia"/>
          <w:lang w:val="en-US" w:eastAsia="zh-CN"/>
        </w:rPr>
        <w:t>c) 监控系统按照既定频次实时采集气象监控信息记录，及时跟踪反馈监控信息记录的完整性和及时性，形成信息记录采集报告。</w:t>
      </w:r>
    </w:p>
    <w:p w14:paraId="5BC5C453">
      <w:pPr>
        <w:pStyle w:val="22"/>
        <w:ind w:left="0" w:leftChars="0" w:firstLine="0" w:firstLineChars="0"/>
        <w:rPr>
          <w:rFonts w:hint="eastAsia"/>
          <w:lang w:val="en-US" w:eastAsia="zh-CN"/>
        </w:rPr>
        <w:sectPr>
          <w:pgSz w:w="11906" w:h="16838"/>
          <w:pgMar w:top="567" w:right="1134" w:bottom="1134" w:left="1418" w:header="1418" w:footer="1134" w:gutter="0"/>
          <w:pgNumType w:start="1"/>
          <w:cols w:space="425" w:num="1"/>
          <w:formProt w:val="0"/>
          <w:docGrid w:type="lines" w:linePitch="312" w:charSpace="0"/>
        </w:sectPr>
      </w:pPr>
    </w:p>
    <w:p w14:paraId="15986DD2">
      <w:pPr>
        <w:pStyle w:val="81"/>
        <w:rPr>
          <w:rFonts w:hint="eastAsia"/>
        </w:rPr>
      </w:pPr>
      <w:r>
        <w:br w:type="textWrapping"/>
      </w:r>
      <w:r>
        <w:rPr>
          <w:rFonts w:hint="eastAsia"/>
        </w:rPr>
        <w:t>（资料性）</w:t>
      </w:r>
      <w:r>
        <w:br w:type="textWrapping"/>
      </w:r>
      <w:r>
        <w:rPr>
          <w:rFonts w:hint="eastAsia"/>
        </w:rPr>
        <w:t>气象</w:t>
      </w:r>
      <w:r>
        <w:rPr>
          <w:rFonts w:hint="eastAsia"/>
          <w:lang w:eastAsia="zh-CN"/>
        </w:rPr>
        <w:t>监控信息指标</w:t>
      </w:r>
    </w:p>
    <w:p w14:paraId="522D9AFE">
      <w:pPr>
        <w:ind w:firstLine="0" w:firstLineChars="0"/>
        <w:rPr>
          <w:rFonts w:hint="eastAsia" w:ascii="黑体" w:hAnsi="黑体" w:eastAsia="黑体" w:cs="黑体"/>
          <w:lang w:val="en-US" w:eastAsia="zh-CN"/>
        </w:rPr>
      </w:pPr>
      <w:r>
        <w:rPr>
          <w:rFonts w:hint="eastAsia" w:ascii="黑体" w:hAnsi="黑体" w:eastAsia="黑体" w:cs="黑体"/>
          <w:lang w:val="en-US" w:eastAsia="zh-CN"/>
        </w:rPr>
        <w:t>A.1 表A.1给出场地环境监控信息指标。</w:t>
      </w:r>
    </w:p>
    <w:p w14:paraId="451901E9">
      <w:pPr>
        <w:jc w:val="center"/>
        <w:rPr>
          <w:rFonts w:hint="eastAsia" w:ascii="黑体" w:hAnsi="黑体" w:eastAsia="黑体" w:cs="黑体"/>
          <w:b w:val="0"/>
          <w:bCs w:val="0"/>
          <w:szCs w:val="21"/>
        </w:rPr>
      </w:pPr>
      <w:r>
        <w:rPr>
          <w:rFonts w:hint="eastAsia" w:ascii="黑体" w:hAnsi="黑体" w:eastAsia="黑体" w:cs="黑体"/>
          <w:b w:val="0"/>
          <w:bCs w:val="0"/>
        </w:rPr>
        <w:t xml:space="preserve">表A.1 </w:t>
      </w:r>
      <w:r>
        <w:rPr>
          <w:rFonts w:hint="eastAsia" w:ascii="黑体" w:hAnsi="黑体" w:eastAsia="黑体" w:cs="黑体"/>
          <w:b w:val="0"/>
          <w:bCs w:val="0"/>
          <w:lang w:eastAsia="zh-CN"/>
        </w:rPr>
        <w:t>场地环境监控信息指标</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4356"/>
        <w:gridCol w:w="1925"/>
        <w:gridCol w:w="1843"/>
      </w:tblGrid>
      <w:tr w14:paraId="5F4F1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07" w:type="dxa"/>
            <w:tcBorders>
              <w:top w:val="single" w:color="auto" w:sz="8" w:space="0"/>
              <w:left w:val="single" w:color="auto" w:sz="8" w:space="0"/>
              <w:bottom w:val="single" w:color="auto" w:sz="8" w:space="0"/>
              <w:right w:val="single" w:color="auto" w:sz="8" w:space="0"/>
            </w:tcBorders>
            <w:noWrap w:val="0"/>
            <w:vAlign w:val="center"/>
          </w:tcPr>
          <w:p w14:paraId="6788C189">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指标类名</w:t>
            </w:r>
          </w:p>
        </w:tc>
        <w:tc>
          <w:tcPr>
            <w:tcW w:w="4356" w:type="dxa"/>
            <w:tcBorders>
              <w:top w:val="single" w:color="auto" w:sz="8" w:space="0"/>
              <w:left w:val="single" w:color="auto" w:sz="8" w:space="0"/>
              <w:bottom w:val="single" w:color="auto" w:sz="8" w:space="0"/>
              <w:right w:val="single" w:color="auto" w:sz="8" w:space="0"/>
            </w:tcBorders>
            <w:noWrap w:val="0"/>
            <w:vAlign w:val="center"/>
          </w:tcPr>
          <w:p w14:paraId="77DABBE4">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指标描述对象</w:t>
            </w:r>
          </w:p>
        </w:tc>
        <w:tc>
          <w:tcPr>
            <w:tcW w:w="1925" w:type="dxa"/>
            <w:tcBorders>
              <w:top w:val="single" w:color="auto" w:sz="8" w:space="0"/>
              <w:left w:val="single" w:color="auto" w:sz="8" w:space="0"/>
              <w:bottom w:val="single" w:color="auto" w:sz="8" w:space="0"/>
              <w:right w:val="single" w:color="auto" w:sz="8" w:space="0"/>
            </w:tcBorders>
            <w:noWrap w:val="0"/>
            <w:vAlign w:val="center"/>
          </w:tcPr>
          <w:p w14:paraId="324F0EF1">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指标名</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55F039D3">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单位</w:t>
            </w:r>
          </w:p>
        </w:tc>
      </w:tr>
      <w:tr w14:paraId="461C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restart"/>
            <w:tcBorders>
              <w:top w:val="single" w:color="auto" w:sz="8" w:space="0"/>
              <w:left w:val="single" w:color="auto" w:sz="8" w:space="0"/>
              <w:right w:val="single" w:color="auto" w:sz="8" w:space="0"/>
            </w:tcBorders>
            <w:noWrap w:val="0"/>
            <w:vAlign w:val="center"/>
          </w:tcPr>
          <w:p w14:paraId="58CF01AC">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场地环境类</w:t>
            </w:r>
          </w:p>
        </w:tc>
        <w:tc>
          <w:tcPr>
            <w:tcW w:w="4356" w:type="dxa"/>
            <w:vMerge w:val="restart"/>
            <w:tcBorders>
              <w:top w:val="single" w:color="auto" w:sz="8" w:space="0"/>
              <w:left w:val="single" w:color="auto" w:sz="8" w:space="0"/>
              <w:bottom w:val="single" w:color="auto" w:sz="8" w:space="0"/>
              <w:right w:val="single" w:color="auto" w:sz="8" w:space="0"/>
            </w:tcBorders>
            <w:noWrap w:val="0"/>
            <w:vAlign w:val="center"/>
          </w:tcPr>
          <w:p w14:paraId="09A2CD0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UPS</w:t>
            </w:r>
            <w:r>
              <w:rPr>
                <w:rFonts w:hint="eastAsia" w:ascii="宋体" w:hAnsi="宋体" w:eastAsia="宋体" w:cs="宋体"/>
                <w:color w:val="000000"/>
                <w:sz w:val="18"/>
                <w:szCs w:val="18"/>
                <w:lang w:val="en-US" w:eastAsia="zh-CN"/>
              </w:rPr>
              <w:t>,场地环境中UPS标识，如设备型号、序列号等</w:t>
            </w:r>
          </w:p>
        </w:tc>
        <w:tc>
          <w:tcPr>
            <w:tcW w:w="1925" w:type="dxa"/>
            <w:tcBorders>
              <w:top w:val="single" w:color="auto" w:sz="8" w:space="0"/>
              <w:left w:val="single" w:color="auto" w:sz="8" w:space="0"/>
              <w:bottom w:val="single" w:color="auto" w:sz="8" w:space="0"/>
              <w:right w:val="single" w:color="auto" w:sz="8" w:space="0"/>
            </w:tcBorders>
            <w:noWrap w:val="0"/>
            <w:vAlign w:val="center"/>
          </w:tcPr>
          <w:p w14:paraId="565229C3">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UPS负载率</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4518387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1939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7F6C5DC8">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2378B82F">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62D0D88D">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IT总负载</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CE38D0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5CFC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0F886A90">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3362A571">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2FEF82F9">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输出有功功率</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7550600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kw</w:t>
            </w:r>
          </w:p>
        </w:tc>
      </w:tr>
      <w:tr w14:paraId="1B6B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2532AD38">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49540C68">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51F2F9BC">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A相输出有功功率</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1C2759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kw</w:t>
            </w:r>
          </w:p>
        </w:tc>
      </w:tr>
      <w:tr w14:paraId="2E42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1506255D">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0B482CC8">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6AF5AF97">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B相输出有功功率</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4FBA3F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kw</w:t>
            </w:r>
          </w:p>
        </w:tc>
      </w:tr>
      <w:tr w14:paraId="51E6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7C8D83CA">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7C278862">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32D99B0F">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C相输出有功功率</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45C197B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kw</w:t>
            </w:r>
          </w:p>
        </w:tc>
      </w:tr>
      <w:tr w14:paraId="4664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5571E76D">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7EFED264">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5226EB1A">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功率因数</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49E78A4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0516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683D0B78">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256B6BB5">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00E2D04E">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电池后备时间</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488B66D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min</w:t>
            </w:r>
          </w:p>
        </w:tc>
      </w:tr>
      <w:tr w14:paraId="7C32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5D0B077E">
            <w:pPr>
              <w:spacing w:line="312" w:lineRule="auto"/>
              <w:rPr>
                <w:rFonts w:hint="eastAsia" w:ascii="宋体" w:hAnsi="宋体" w:eastAsia="宋体" w:cs="宋体"/>
                <w:color w:val="000000"/>
                <w:sz w:val="18"/>
                <w:szCs w:val="18"/>
              </w:rPr>
            </w:pPr>
          </w:p>
        </w:tc>
        <w:tc>
          <w:tcPr>
            <w:tcW w:w="4356" w:type="dxa"/>
            <w:vMerge w:val="restart"/>
            <w:tcBorders>
              <w:top w:val="single" w:color="auto" w:sz="8" w:space="0"/>
              <w:left w:val="single" w:color="auto" w:sz="8" w:space="0"/>
              <w:bottom w:val="single" w:color="auto" w:sz="8" w:space="0"/>
              <w:right w:val="single" w:color="auto" w:sz="8" w:space="0"/>
            </w:tcBorders>
            <w:noWrap w:val="0"/>
            <w:vAlign w:val="center"/>
          </w:tcPr>
          <w:p w14:paraId="6E78A859">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行间空调</w:t>
            </w:r>
            <w:r>
              <w:rPr>
                <w:rFonts w:hint="eastAsia" w:ascii="宋体" w:hAnsi="宋体" w:eastAsia="宋体" w:cs="宋体"/>
                <w:color w:val="000000"/>
                <w:sz w:val="18"/>
                <w:szCs w:val="18"/>
                <w:lang w:eastAsia="zh-CN"/>
              </w:rPr>
              <w:t>，场地环境中行间空调标识，如设备型号、序列号等</w:t>
            </w:r>
          </w:p>
        </w:tc>
        <w:tc>
          <w:tcPr>
            <w:tcW w:w="1925" w:type="dxa"/>
            <w:tcBorders>
              <w:top w:val="single" w:color="auto" w:sz="8" w:space="0"/>
              <w:left w:val="single" w:color="auto" w:sz="8" w:space="0"/>
              <w:bottom w:val="single" w:color="auto" w:sz="8" w:space="0"/>
              <w:right w:val="single" w:color="auto" w:sz="8" w:space="0"/>
            </w:tcBorders>
            <w:noWrap w:val="0"/>
            <w:vAlign w:val="center"/>
          </w:tcPr>
          <w:p w14:paraId="24FFC44D">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空调负载率</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7BAE574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64FF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324FE5C9">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729C5D93">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05FE7CA3">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制冷百分比</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6A9BE2C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793E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07" w:type="dxa"/>
            <w:vMerge w:val="continue"/>
            <w:tcBorders>
              <w:left w:val="single" w:color="auto" w:sz="8" w:space="0"/>
              <w:right w:val="single" w:color="auto" w:sz="8" w:space="0"/>
            </w:tcBorders>
            <w:noWrap w:val="0"/>
            <w:vAlign w:val="center"/>
          </w:tcPr>
          <w:p w14:paraId="2122709A">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6508EF09">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13FF7D8E">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高压报警预警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72B69E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39D4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5D8792FA">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5354ECF0">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24049582">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低压报警预警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A02B20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51F7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119DD664">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6BEC8187">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759EC023">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空调回风温度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337E1D7F">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3E78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23D5B037">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3D80B05E">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1CA212A2">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冷凝压力监测</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0AF388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hpa</w:t>
            </w:r>
          </w:p>
        </w:tc>
      </w:tr>
      <w:tr w14:paraId="3872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249E5277">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334B961A">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054E09FC">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蒸发压力监测</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138812F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hpa</w:t>
            </w:r>
          </w:p>
        </w:tc>
      </w:tr>
      <w:tr w14:paraId="3D3A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440DF55B">
            <w:pPr>
              <w:spacing w:line="312" w:lineRule="auto"/>
              <w:rPr>
                <w:rFonts w:hint="eastAsia" w:ascii="宋体" w:hAnsi="宋体" w:eastAsia="宋体" w:cs="宋体"/>
                <w:color w:val="000000"/>
                <w:sz w:val="18"/>
                <w:szCs w:val="18"/>
              </w:rPr>
            </w:pPr>
          </w:p>
        </w:tc>
        <w:tc>
          <w:tcPr>
            <w:tcW w:w="4356" w:type="dxa"/>
            <w:vMerge w:val="restart"/>
            <w:tcBorders>
              <w:top w:val="single" w:color="auto" w:sz="8" w:space="0"/>
              <w:left w:val="single" w:color="auto" w:sz="8" w:space="0"/>
              <w:bottom w:val="single" w:color="auto" w:sz="8" w:space="0"/>
              <w:right w:val="single" w:color="auto" w:sz="8" w:space="0"/>
            </w:tcBorders>
            <w:noWrap w:val="0"/>
            <w:vAlign w:val="center"/>
          </w:tcPr>
          <w:p w14:paraId="651D5C22">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温湿度探头</w:t>
            </w:r>
            <w:r>
              <w:rPr>
                <w:rFonts w:hint="eastAsia" w:ascii="宋体" w:hAnsi="宋体" w:eastAsia="宋体" w:cs="宋体"/>
                <w:color w:val="000000"/>
                <w:sz w:val="18"/>
                <w:szCs w:val="18"/>
                <w:lang w:eastAsia="zh-CN"/>
              </w:rPr>
              <w:t>，场地中温湿度探头标识，如设备型号、序列号等</w:t>
            </w:r>
          </w:p>
        </w:tc>
        <w:tc>
          <w:tcPr>
            <w:tcW w:w="1925" w:type="dxa"/>
            <w:tcBorders>
              <w:top w:val="single" w:color="auto" w:sz="8" w:space="0"/>
              <w:left w:val="single" w:color="auto" w:sz="8" w:space="0"/>
              <w:bottom w:val="single" w:color="auto" w:sz="8" w:space="0"/>
              <w:right w:val="single" w:color="auto" w:sz="8" w:space="0"/>
            </w:tcBorders>
            <w:noWrap w:val="0"/>
            <w:vAlign w:val="center"/>
          </w:tcPr>
          <w:p w14:paraId="4CCD31DA">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温度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309B78C3">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252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5F92A1BC">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5A700D06">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0737B171">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湿度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79E88459">
            <w:pPr>
              <w:spacing w:line="312" w:lineRule="auto"/>
              <w:rPr>
                <w:rFonts w:hint="eastAsia" w:ascii="宋体" w:hAnsi="宋体" w:eastAsia="宋体" w:cs="宋体"/>
                <w:color w:val="000000"/>
                <w:sz w:val="18"/>
                <w:szCs w:val="18"/>
              </w:rPr>
            </w:pPr>
          </w:p>
        </w:tc>
      </w:tr>
      <w:tr w14:paraId="392A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right w:val="single" w:color="auto" w:sz="8" w:space="0"/>
            </w:tcBorders>
            <w:noWrap w:val="0"/>
            <w:vAlign w:val="center"/>
          </w:tcPr>
          <w:p w14:paraId="76D2DBF4">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68E40A4F">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388FB4D8">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机房平均温度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2EBEBB2A">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3CE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07" w:type="dxa"/>
            <w:vMerge w:val="continue"/>
            <w:tcBorders>
              <w:left w:val="single" w:color="auto" w:sz="8" w:space="0"/>
              <w:bottom w:val="single" w:color="auto" w:sz="8" w:space="0"/>
              <w:right w:val="single" w:color="auto" w:sz="8" w:space="0"/>
            </w:tcBorders>
            <w:noWrap w:val="0"/>
            <w:vAlign w:val="center"/>
          </w:tcPr>
          <w:p w14:paraId="51E1CF76">
            <w:pPr>
              <w:spacing w:line="312" w:lineRule="auto"/>
              <w:rPr>
                <w:rFonts w:hint="eastAsia" w:ascii="宋体" w:hAnsi="宋体" w:eastAsia="宋体" w:cs="宋体"/>
                <w:sz w:val="18"/>
                <w:szCs w:val="18"/>
              </w:rPr>
            </w:pPr>
          </w:p>
        </w:tc>
        <w:tc>
          <w:tcPr>
            <w:tcW w:w="4356" w:type="dxa"/>
            <w:vMerge w:val="continue"/>
            <w:tcBorders>
              <w:top w:val="single" w:color="auto" w:sz="8" w:space="0"/>
              <w:left w:val="single" w:color="auto" w:sz="8" w:space="0"/>
              <w:bottom w:val="single" w:color="auto" w:sz="8" w:space="0"/>
              <w:right w:val="single" w:color="auto" w:sz="8" w:space="0"/>
            </w:tcBorders>
            <w:noWrap w:val="0"/>
            <w:vAlign w:val="center"/>
          </w:tcPr>
          <w:p w14:paraId="7655E4CA">
            <w:pPr>
              <w:spacing w:line="312" w:lineRule="auto"/>
              <w:rPr>
                <w:rFonts w:hint="eastAsia" w:ascii="宋体" w:hAnsi="宋体" w:eastAsia="宋体" w:cs="宋体"/>
                <w:sz w:val="18"/>
                <w:szCs w:val="18"/>
              </w:rPr>
            </w:pPr>
          </w:p>
        </w:tc>
        <w:tc>
          <w:tcPr>
            <w:tcW w:w="1925" w:type="dxa"/>
            <w:tcBorders>
              <w:top w:val="single" w:color="auto" w:sz="8" w:space="0"/>
              <w:left w:val="single" w:color="auto" w:sz="8" w:space="0"/>
              <w:bottom w:val="single" w:color="auto" w:sz="8" w:space="0"/>
              <w:right w:val="single" w:color="auto" w:sz="8" w:space="0"/>
            </w:tcBorders>
            <w:noWrap w:val="0"/>
            <w:vAlign w:val="center"/>
          </w:tcPr>
          <w:p w14:paraId="0E5AD1B1">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机房平均湿度</w:t>
            </w:r>
          </w:p>
        </w:tc>
        <w:tc>
          <w:tcPr>
            <w:tcW w:w="1843" w:type="dxa"/>
            <w:tcBorders>
              <w:top w:val="single" w:color="auto" w:sz="8" w:space="0"/>
              <w:left w:val="single" w:color="auto" w:sz="8" w:space="0"/>
              <w:bottom w:val="single" w:color="auto" w:sz="8" w:space="0"/>
              <w:right w:val="single" w:color="auto" w:sz="8" w:space="0"/>
            </w:tcBorders>
            <w:noWrap w:val="0"/>
            <w:vAlign w:val="center"/>
          </w:tcPr>
          <w:p w14:paraId="26C5D8D8">
            <w:pPr>
              <w:spacing w:line="312" w:lineRule="auto"/>
              <w:rPr>
                <w:rFonts w:hint="eastAsia" w:ascii="宋体" w:hAnsi="宋体" w:eastAsia="宋体" w:cs="宋体"/>
                <w:color w:val="000000"/>
                <w:sz w:val="18"/>
                <w:szCs w:val="18"/>
              </w:rPr>
            </w:pPr>
          </w:p>
        </w:tc>
      </w:tr>
    </w:tbl>
    <w:p w14:paraId="0950F48C">
      <w:pPr>
        <w:rPr>
          <w:rFonts w:hint="eastAsia" w:ascii="宋体" w:hAnsi="宋体"/>
          <w:lang w:eastAsia="zh-CN"/>
        </w:rPr>
      </w:pPr>
    </w:p>
    <w:p w14:paraId="53D79280">
      <w:pPr>
        <w:rPr>
          <w:rFonts w:hint="eastAsia" w:ascii="宋体" w:hAnsi="宋体"/>
          <w:lang w:eastAsia="zh-CN"/>
        </w:rPr>
      </w:pPr>
    </w:p>
    <w:p w14:paraId="67ABBE98">
      <w:pPr>
        <w:rPr>
          <w:rFonts w:hint="eastAsia" w:ascii="宋体" w:hAnsi="宋体"/>
          <w:lang w:eastAsia="zh-CN"/>
        </w:rPr>
      </w:pPr>
    </w:p>
    <w:p w14:paraId="3EBDB484">
      <w:pPr>
        <w:rPr>
          <w:rFonts w:hint="eastAsia" w:ascii="宋体" w:hAnsi="宋体"/>
          <w:lang w:eastAsia="zh-CN"/>
        </w:rPr>
      </w:pPr>
    </w:p>
    <w:p w14:paraId="7D18966B">
      <w:pPr>
        <w:rPr>
          <w:rFonts w:hint="eastAsia" w:ascii="宋体" w:hAnsi="宋体"/>
          <w:lang w:eastAsia="zh-CN"/>
        </w:rPr>
      </w:pPr>
    </w:p>
    <w:p w14:paraId="07B7A816">
      <w:pPr>
        <w:rPr>
          <w:rFonts w:hint="eastAsia" w:ascii="宋体" w:hAnsi="宋体"/>
          <w:lang w:eastAsia="zh-CN"/>
        </w:rPr>
      </w:pPr>
    </w:p>
    <w:p w14:paraId="767D8D46">
      <w:pPr>
        <w:rPr>
          <w:rFonts w:hint="eastAsia" w:ascii="宋体" w:hAnsi="宋体"/>
          <w:lang w:eastAsia="zh-CN"/>
        </w:rPr>
      </w:pPr>
    </w:p>
    <w:p w14:paraId="55F3C47D">
      <w:pPr>
        <w:ind w:firstLine="0" w:firstLineChars="0"/>
        <w:rPr>
          <w:rFonts w:hint="eastAsia" w:ascii="黑体" w:hAnsi="黑体" w:eastAsia="黑体" w:cs="黑体"/>
          <w:lang w:val="en-US" w:eastAsia="zh-CN"/>
        </w:rPr>
      </w:pPr>
      <w:r>
        <w:rPr>
          <w:rFonts w:hint="eastAsia" w:ascii="黑体" w:hAnsi="黑体" w:eastAsia="黑体" w:cs="黑体"/>
          <w:lang w:val="en-US" w:eastAsia="zh-CN"/>
        </w:rPr>
        <w:t>A.2 表A.2给出基础架构层监控信息指标。</w:t>
      </w:r>
    </w:p>
    <w:p w14:paraId="36F47EED">
      <w:pPr>
        <w:jc w:val="center"/>
        <w:rPr>
          <w:rFonts w:hint="eastAsia" w:ascii="黑体" w:hAnsi="黑体" w:eastAsia="黑体" w:cs="黑体"/>
          <w:b w:val="0"/>
          <w:bCs w:val="0"/>
          <w:lang w:eastAsia="zh-CN"/>
        </w:rPr>
      </w:pPr>
      <w:r>
        <w:rPr>
          <w:rFonts w:hint="eastAsia" w:ascii="黑体" w:hAnsi="黑体" w:eastAsia="黑体" w:cs="黑体"/>
          <w:b w:val="0"/>
          <w:bCs w:val="0"/>
        </w:rPr>
        <w:t>表A.</w:t>
      </w:r>
      <w:r>
        <w:rPr>
          <w:rFonts w:hint="eastAsia" w:ascii="黑体" w:hAnsi="黑体" w:eastAsia="黑体" w:cs="黑体"/>
          <w:b w:val="0"/>
          <w:bCs w:val="0"/>
          <w:lang w:val="en-US" w:eastAsia="zh-CN"/>
        </w:rPr>
        <w:t>2</w:t>
      </w:r>
      <w:r>
        <w:rPr>
          <w:rFonts w:hint="eastAsia" w:ascii="黑体" w:hAnsi="黑体" w:eastAsia="黑体" w:cs="黑体"/>
          <w:b w:val="0"/>
          <w:bCs w:val="0"/>
        </w:rPr>
        <w:t xml:space="preserve"> </w:t>
      </w:r>
      <w:r>
        <w:rPr>
          <w:rFonts w:hint="eastAsia" w:ascii="黑体" w:hAnsi="黑体" w:eastAsia="黑体" w:cs="黑体"/>
          <w:b w:val="0"/>
          <w:bCs w:val="0"/>
          <w:lang w:eastAsia="zh-CN"/>
        </w:rPr>
        <w:t>基础架构层监控信息指标</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3791"/>
        <w:gridCol w:w="2435"/>
        <w:gridCol w:w="1825"/>
      </w:tblGrid>
      <w:tr w14:paraId="73B7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8" w:type="dxa"/>
            <w:tcBorders>
              <w:top w:val="single" w:color="auto" w:sz="8" w:space="0"/>
              <w:left w:val="single" w:color="auto" w:sz="8" w:space="0"/>
              <w:bottom w:val="single" w:color="auto" w:sz="8" w:space="0"/>
              <w:right w:val="single" w:color="auto" w:sz="8" w:space="0"/>
            </w:tcBorders>
            <w:noWrap w:val="0"/>
            <w:vAlign w:val="center"/>
          </w:tcPr>
          <w:p w14:paraId="0C626C4B">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指标类名</w:t>
            </w:r>
          </w:p>
        </w:tc>
        <w:tc>
          <w:tcPr>
            <w:tcW w:w="3791" w:type="dxa"/>
            <w:tcBorders>
              <w:top w:val="single" w:color="auto" w:sz="8" w:space="0"/>
              <w:left w:val="single" w:color="auto" w:sz="8" w:space="0"/>
              <w:bottom w:val="single" w:color="auto" w:sz="8" w:space="0"/>
              <w:right w:val="single" w:color="auto" w:sz="8" w:space="0"/>
            </w:tcBorders>
            <w:noWrap w:val="0"/>
            <w:vAlign w:val="center"/>
          </w:tcPr>
          <w:p w14:paraId="33BBD6E1">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指标描述对象</w:t>
            </w: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424B1D46">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指标名</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2E6AB940">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eastAsia="zh-CN"/>
              </w:rPr>
              <w:t>单位</w:t>
            </w:r>
          </w:p>
        </w:tc>
      </w:tr>
      <w:tr w14:paraId="2C6B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498" w:type="dxa"/>
            <w:vMerge w:val="restart"/>
            <w:tcBorders>
              <w:top w:val="single" w:color="auto" w:sz="8" w:space="0"/>
              <w:left w:val="single" w:color="auto" w:sz="8" w:space="0"/>
              <w:right w:val="single" w:color="auto" w:sz="8" w:space="0"/>
            </w:tcBorders>
            <w:noWrap w:val="0"/>
            <w:vAlign w:val="center"/>
          </w:tcPr>
          <w:p w14:paraId="61731D06">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基础架构层</w:t>
            </w:r>
          </w:p>
        </w:tc>
        <w:tc>
          <w:tcPr>
            <w:tcW w:w="3791" w:type="dxa"/>
            <w:vMerge w:val="restart"/>
            <w:tcBorders>
              <w:top w:val="single" w:color="auto" w:sz="8" w:space="0"/>
              <w:left w:val="single" w:color="auto" w:sz="8" w:space="0"/>
              <w:right w:val="single" w:color="auto" w:sz="8" w:space="0"/>
            </w:tcBorders>
            <w:noWrap w:val="0"/>
            <w:vAlign w:val="center"/>
          </w:tcPr>
          <w:p w14:paraId="0AB798C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主机类，各个服务主机标识，如私网</w:t>
            </w:r>
            <w:r>
              <w:rPr>
                <w:rFonts w:hint="eastAsia" w:ascii="宋体" w:hAnsi="宋体" w:eastAsia="宋体" w:cs="宋体"/>
                <w:color w:val="000000"/>
                <w:sz w:val="18"/>
                <w:szCs w:val="18"/>
                <w:lang w:val="en-US" w:eastAsia="zh-CN"/>
              </w:rPr>
              <w:t>IP、MAC等</w:t>
            </w: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E936BED">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CPU核数</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984B67C">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核</w:t>
            </w:r>
          </w:p>
        </w:tc>
      </w:tr>
      <w:tr w14:paraId="65FB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1382A1C4">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39D6B85C">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5448BE5B">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CPU使用率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0281A23">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w:t>
            </w:r>
          </w:p>
        </w:tc>
      </w:tr>
      <w:tr w14:paraId="2C52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6B4156F1">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15D53F86">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906BB3D">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sz w:val="18"/>
                <w:szCs w:val="18"/>
              </w:rPr>
              <w:t>内存容量</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2FFA807E">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MB</w:t>
            </w:r>
          </w:p>
        </w:tc>
      </w:tr>
      <w:tr w14:paraId="2E7B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7470BDC2">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5C7E9540">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4E8B4EB2">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sz w:val="18"/>
                <w:szCs w:val="18"/>
              </w:rPr>
              <w:t>内存使用率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0FF5AEDE">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w:t>
            </w:r>
          </w:p>
        </w:tc>
      </w:tr>
      <w:tr w14:paraId="1E56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2B7C62F3">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7DFB5CF1">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1EAF84B5">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sz w:val="18"/>
                <w:szCs w:val="18"/>
              </w:rPr>
              <w:t>卷容量</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76220EA2">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GB</w:t>
            </w:r>
          </w:p>
        </w:tc>
      </w:tr>
      <w:tr w14:paraId="6193C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267C1907">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20853163">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0791243A">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sz w:val="18"/>
                <w:szCs w:val="18"/>
              </w:rPr>
              <w:t>卷使用率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52AA98CF">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w:t>
            </w:r>
          </w:p>
        </w:tc>
      </w:tr>
      <w:tr w14:paraId="395A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1EF76610">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0344D132">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4E33E633">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sz w:val="18"/>
                <w:szCs w:val="18"/>
              </w:rPr>
              <w:t>网卡</w:t>
            </w:r>
            <w:r>
              <w:rPr>
                <w:rFonts w:hint="eastAsia" w:ascii="宋体" w:hAnsi="宋体" w:eastAsia="宋体" w:cs="宋体"/>
                <w:sz w:val="18"/>
                <w:szCs w:val="18"/>
                <w:lang w:val="en-US" w:eastAsia="zh-CN"/>
              </w:rPr>
              <w:t>I/O速率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117567A9">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B/s</w:t>
            </w:r>
          </w:p>
        </w:tc>
      </w:tr>
      <w:tr w14:paraId="1BE3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629E4AD2">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099C082A">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45588BF">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sz w:val="18"/>
                <w:szCs w:val="18"/>
              </w:rPr>
              <w:t>卷</w:t>
            </w:r>
            <w:r>
              <w:rPr>
                <w:rFonts w:hint="eastAsia" w:ascii="宋体" w:hAnsi="宋体" w:eastAsia="宋体" w:cs="宋体"/>
                <w:sz w:val="18"/>
                <w:szCs w:val="18"/>
                <w:lang w:val="en-US" w:eastAsia="zh-CN"/>
              </w:rPr>
              <w:t>I/O速率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E3A1E36">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B/s</w:t>
            </w:r>
          </w:p>
        </w:tc>
      </w:tr>
      <w:tr w14:paraId="2EF6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8" w:type="dxa"/>
            <w:vMerge w:val="continue"/>
            <w:tcBorders>
              <w:left w:val="single" w:color="auto" w:sz="8" w:space="0"/>
              <w:right w:val="single" w:color="auto" w:sz="8" w:space="0"/>
            </w:tcBorders>
            <w:noWrap w:val="0"/>
            <w:vAlign w:val="center"/>
          </w:tcPr>
          <w:p w14:paraId="12C60E1A">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27F56C52">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169305B1">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运行时长</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E7B3063">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s</w:t>
            </w:r>
          </w:p>
        </w:tc>
      </w:tr>
      <w:tr w14:paraId="76E5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75E27EEA">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0643539E">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34B71B2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启动事件时间</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30CA7BEC">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r w14:paraId="6C4A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8" w:type="dxa"/>
            <w:vMerge w:val="continue"/>
            <w:tcBorders>
              <w:left w:val="single" w:color="auto" w:sz="8" w:space="0"/>
              <w:right w:val="single" w:color="auto" w:sz="8" w:space="0"/>
            </w:tcBorders>
            <w:noWrap w:val="0"/>
            <w:vAlign w:val="center"/>
          </w:tcPr>
          <w:p w14:paraId="67FDE52E">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46F8EDF0">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4E2388CF">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停止事件时间</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708E484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r w14:paraId="18AB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6CC07E52">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2F1664C4">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1FD6DF68">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重启事件时间</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465A9251">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YYYYMMDDhhmmss</w:t>
            </w:r>
          </w:p>
        </w:tc>
      </w:tr>
      <w:tr w14:paraId="03B9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04EEBF5F">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1E4D0D06">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108EBFEF">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卷操作事件时间</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0EEB8F9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r w14:paraId="21A3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636AB8F4">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bottom w:val="single" w:color="auto" w:sz="8" w:space="0"/>
              <w:right w:val="single" w:color="auto" w:sz="8" w:space="0"/>
            </w:tcBorders>
            <w:noWrap w:val="0"/>
            <w:vAlign w:val="center"/>
          </w:tcPr>
          <w:p w14:paraId="2D522329">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70B948C6">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网卡操作事件事件</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314BAE85">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YYYYMMDDhhmmss</w:t>
            </w:r>
          </w:p>
        </w:tc>
      </w:tr>
      <w:tr w14:paraId="6CBB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54828815">
            <w:pPr>
              <w:spacing w:line="312" w:lineRule="auto"/>
              <w:rPr>
                <w:rFonts w:hint="eastAsia" w:ascii="宋体" w:hAnsi="宋体" w:eastAsia="宋体" w:cs="宋体"/>
                <w:color w:val="000000"/>
                <w:sz w:val="18"/>
                <w:szCs w:val="18"/>
                <w:lang w:val="en-US" w:eastAsia="zh-CN"/>
              </w:rPr>
            </w:pPr>
          </w:p>
        </w:tc>
        <w:tc>
          <w:tcPr>
            <w:tcW w:w="3791" w:type="dxa"/>
            <w:vMerge w:val="restart"/>
            <w:tcBorders>
              <w:top w:val="single" w:color="auto" w:sz="8" w:space="0"/>
              <w:left w:val="single" w:color="auto" w:sz="8" w:space="0"/>
              <w:right w:val="single" w:color="auto" w:sz="8" w:space="0"/>
            </w:tcBorders>
            <w:noWrap w:val="0"/>
            <w:vAlign w:val="center"/>
          </w:tcPr>
          <w:p w14:paraId="5426626C">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存储类，</w:t>
            </w:r>
            <w:r>
              <w:rPr>
                <w:rFonts w:hint="eastAsia" w:ascii="宋体" w:hAnsi="宋体" w:eastAsia="宋体" w:cs="宋体"/>
                <w:color w:val="000000"/>
                <w:sz w:val="18"/>
                <w:szCs w:val="18"/>
                <w:lang w:eastAsia="zh-CN"/>
              </w:rPr>
              <w:t>各类存储设备标识，如私网</w:t>
            </w:r>
            <w:r>
              <w:rPr>
                <w:rFonts w:hint="eastAsia" w:ascii="宋体" w:hAnsi="宋体" w:eastAsia="宋体" w:cs="宋体"/>
                <w:color w:val="000000"/>
                <w:sz w:val="18"/>
                <w:szCs w:val="18"/>
                <w:lang w:val="en-US" w:eastAsia="zh-CN"/>
              </w:rPr>
              <w:t>IP地址、存储名称等。</w:t>
            </w:r>
          </w:p>
        </w:tc>
        <w:tc>
          <w:tcPr>
            <w:tcW w:w="2435" w:type="dxa"/>
            <w:tcBorders>
              <w:top w:val="single" w:color="auto" w:sz="8" w:space="0"/>
              <w:left w:val="single" w:color="auto" w:sz="8" w:space="0"/>
              <w:bottom w:val="single" w:color="auto" w:sz="8" w:space="0"/>
              <w:right w:val="single" w:color="auto" w:sz="8" w:space="0"/>
            </w:tcBorders>
            <w:noWrap w:val="0"/>
            <w:vAlign w:val="center"/>
          </w:tcPr>
          <w:p w14:paraId="0EEADE4A">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卷类型</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5D39FF0F">
            <w:pPr>
              <w:spacing w:line="312" w:lineRule="auto"/>
              <w:rPr>
                <w:rFonts w:hint="eastAsia" w:ascii="宋体" w:hAnsi="宋体" w:eastAsia="宋体" w:cs="宋体"/>
                <w:color w:val="000000"/>
                <w:sz w:val="18"/>
                <w:szCs w:val="18"/>
                <w:lang w:val="en-US" w:eastAsia="zh-CN"/>
              </w:rPr>
            </w:pPr>
          </w:p>
        </w:tc>
      </w:tr>
      <w:tr w14:paraId="7DD3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2C64E2D1">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7FB48624">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7B892105">
            <w:pPr>
              <w:spacing w:line="312" w:lineRule="auto"/>
              <w:rPr>
                <w:rFonts w:hint="eastAsia" w:ascii="宋体" w:hAnsi="宋体" w:eastAsia="宋体" w:cs="宋体"/>
                <w:color w:val="000000"/>
                <w:sz w:val="18"/>
                <w:szCs w:val="18"/>
                <w:lang w:eastAsia="zh-CN"/>
              </w:rPr>
            </w:pPr>
            <w:r>
              <w:rPr>
                <w:rFonts w:hint="eastAsia" w:ascii="宋体" w:hAnsi="宋体" w:eastAsia="宋体" w:cs="宋体"/>
                <w:sz w:val="18"/>
                <w:szCs w:val="18"/>
              </w:rPr>
              <w:t>卷容量</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622DC9B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GB</w:t>
            </w:r>
          </w:p>
        </w:tc>
      </w:tr>
      <w:tr w14:paraId="631D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3CDF7BB1">
            <w:pPr>
              <w:spacing w:line="312" w:lineRule="auto"/>
              <w:rPr>
                <w:rFonts w:hint="eastAsia" w:ascii="宋体" w:hAnsi="宋体" w:eastAsia="宋体" w:cs="宋体"/>
                <w:color w:val="000000"/>
                <w:sz w:val="18"/>
                <w:szCs w:val="18"/>
                <w:lang w:eastAsia="zh-CN"/>
              </w:rPr>
            </w:pPr>
          </w:p>
        </w:tc>
        <w:tc>
          <w:tcPr>
            <w:tcW w:w="3791" w:type="dxa"/>
            <w:vMerge w:val="continue"/>
            <w:tcBorders>
              <w:left w:val="single" w:color="auto" w:sz="8" w:space="0"/>
              <w:right w:val="single" w:color="auto" w:sz="8" w:space="0"/>
            </w:tcBorders>
            <w:noWrap w:val="0"/>
            <w:vAlign w:val="center"/>
          </w:tcPr>
          <w:p w14:paraId="56EE363C">
            <w:pPr>
              <w:spacing w:line="312" w:lineRule="auto"/>
              <w:rPr>
                <w:rFonts w:hint="eastAsia" w:ascii="宋体" w:hAnsi="宋体" w:eastAsia="宋体" w:cs="宋体"/>
                <w:color w:val="000000"/>
                <w:sz w:val="18"/>
                <w:szCs w:val="18"/>
                <w:lang w:eastAsia="zh-CN"/>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34DA6C76">
            <w:pPr>
              <w:spacing w:line="312" w:lineRule="auto"/>
              <w:rPr>
                <w:rFonts w:hint="eastAsia" w:ascii="宋体" w:hAnsi="宋体" w:eastAsia="宋体" w:cs="宋体"/>
                <w:sz w:val="18"/>
                <w:szCs w:val="18"/>
              </w:rPr>
            </w:pPr>
            <w:r>
              <w:rPr>
                <w:rFonts w:hint="eastAsia" w:ascii="宋体" w:hAnsi="宋体" w:eastAsia="宋体" w:cs="宋体"/>
                <w:sz w:val="18"/>
                <w:szCs w:val="18"/>
              </w:rPr>
              <w:t>卷使用率</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6ECB9D8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2E86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259D204A">
            <w:pPr>
              <w:spacing w:line="312" w:lineRule="auto"/>
              <w:rPr>
                <w:rFonts w:hint="eastAsia" w:ascii="宋体" w:hAnsi="宋体" w:eastAsia="宋体" w:cs="宋体"/>
                <w:color w:val="000000"/>
                <w:sz w:val="18"/>
                <w:szCs w:val="18"/>
              </w:rPr>
            </w:pPr>
          </w:p>
        </w:tc>
        <w:tc>
          <w:tcPr>
            <w:tcW w:w="3791" w:type="dxa"/>
            <w:vMerge w:val="continue"/>
            <w:tcBorders>
              <w:left w:val="single" w:color="auto" w:sz="8" w:space="0"/>
              <w:right w:val="single" w:color="auto" w:sz="8" w:space="0"/>
            </w:tcBorders>
            <w:noWrap w:val="0"/>
            <w:vAlign w:val="center"/>
          </w:tcPr>
          <w:p w14:paraId="734B1843">
            <w:pPr>
              <w:spacing w:line="312" w:lineRule="auto"/>
              <w:rPr>
                <w:rFonts w:hint="eastAsia" w:ascii="宋体" w:hAnsi="宋体" w:eastAsia="宋体" w:cs="宋体"/>
                <w:color w:val="000000"/>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2028ED47">
            <w:pPr>
              <w:spacing w:line="312" w:lineRule="auto"/>
              <w:rPr>
                <w:rFonts w:hint="eastAsia" w:ascii="宋体" w:hAnsi="宋体" w:eastAsia="宋体" w:cs="宋体"/>
                <w:color w:val="000000"/>
                <w:sz w:val="18"/>
                <w:szCs w:val="18"/>
              </w:rPr>
            </w:pPr>
            <w:r>
              <w:rPr>
                <w:rFonts w:hint="eastAsia" w:ascii="宋体" w:hAnsi="宋体" w:eastAsia="宋体" w:cs="宋体"/>
                <w:sz w:val="18"/>
                <w:szCs w:val="18"/>
              </w:rPr>
              <w:t>卷读请求的速率</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457BC016">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个/s</w:t>
            </w:r>
          </w:p>
        </w:tc>
      </w:tr>
      <w:tr w14:paraId="64B9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7A13CFE4">
            <w:pPr>
              <w:spacing w:line="312" w:lineRule="auto"/>
              <w:rPr>
                <w:rFonts w:hint="eastAsia" w:ascii="宋体" w:hAnsi="宋体" w:eastAsia="宋体" w:cs="宋体"/>
                <w:color w:val="000000"/>
                <w:sz w:val="18"/>
                <w:szCs w:val="18"/>
              </w:rPr>
            </w:pPr>
          </w:p>
        </w:tc>
        <w:tc>
          <w:tcPr>
            <w:tcW w:w="3791" w:type="dxa"/>
            <w:vMerge w:val="continue"/>
            <w:tcBorders>
              <w:left w:val="single" w:color="auto" w:sz="8" w:space="0"/>
              <w:right w:val="single" w:color="auto" w:sz="8" w:space="0"/>
            </w:tcBorders>
            <w:noWrap w:val="0"/>
            <w:vAlign w:val="center"/>
          </w:tcPr>
          <w:p w14:paraId="1496E89F">
            <w:pPr>
              <w:spacing w:line="312" w:lineRule="auto"/>
              <w:rPr>
                <w:rFonts w:hint="eastAsia" w:ascii="宋体" w:hAnsi="宋体" w:eastAsia="宋体" w:cs="宋体"/>
                <w:color w:val="000000"/>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0A88614D">
            <w:pPr>
              <w:spacing w:line="312" w:lineRule="auto"/>
              <w:rPr>
                <w:rFonts w:hint="eastAsia" w:ascii="宋体" w:hAnsi="宋体" w:eastAsia="宋体" w:cs="宋体"/>
                <w:color w:val="000000"/>
                <w:sz w:val="18"/>
                <w:szCs w:val="18"/>
              </w:rPr>
            </w:pPr>
            <w:r>
              <w:rPr>
                <w:rFonts w:hint="eastAsia" w:ascii="宋体" w:hAnsi="宋体" w:eastAsia="宋体" w:cs="宋体"/>
                <w:sz w:val="18"/>
                <w:szCs w:val="18"/>
              </w:rPr>
              <w:t>卷写请求的速率</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2C503256">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个/s</w:t>
            </w:r>
          </w:p>
        </w:tc>
      </w:tr>
      <w:tr w14:paraId="3D9FD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37070C61">
            <w:pPr>
              <w:spacing w:line="312" w:lineRule="auto"/>
              <w:rPr>
                <w:rFonts w:hint="eastAsia" w:ascii="宋体" w:hAnsi="宋体" w:eastAsia="宋体" w:cs="宋体"/>
                <w:color w:val="000000"/>
                <w:sz w:val="18"/>
                <w:szCs w:val="18"/>
              </w:rPr>
            </w:pPr>
          </w:p>
        </w:tc>
        <w:tc>
          <w:tcPr>
            <w:tcW w:w="3791" w:type="dxa"/>
            <w:vMerge w:val="continue"/>
            <w:tcBorders>
              <w:left w:val="single" w:color="auto" w:sz="8" w:space="0"/>
              <w:right w:val="single" w:color="auto" w:sz="8" w:space="0"/>
            </w:tcBorders>
            <w:noWrap w:val="0"/>
            <w:vAlign w:val="center"/>
          </w:tcPr>
          <w:p w14:paraId="62940740">
            <w:pPr>
              <w:spacing w:line="312" w:lineRule="auto"/>
              <w:rPr>
                <w:rFonts w:hint="eastAsia" w:ascii="宋体" w:hAnsi="宋体" w:eastAsia="宋体" w:cs="宋体"/>
                <w:color w:val="000000"/>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08C349E6">
            <w:pPr>
              <w:spacing w:line="312" w:lineRule="auto"/>
              <w:rPr>
                <w:rFonts w:hint="eastAsia" w:ascii="宋体" w:hAnsi="宋体" w:eastAsia="宋体" w:cs="宋体"/>
                <w:color w:val="000000"/>
                <w:sz w:val="18"/>
                <w:szCs w:val="18"/>
              </w:rPr>
            </w:pPr>
            <w:r>
              <w:rPr>
                <w:rFonts w:hint="eastAsia" w:ascii="宋体" w:hAnsi="宋体" w:eastAsia="宋体" w:cs="宋体"/>
                <w:sz w:val="18"/>
                <w:szCs w:val="18"/>
              </w:rPr>
              <w:t>卷读的</w:t>
            </w:r>
            <w:r>
              <w:rPr>
                <w:rFonts w:hint="eastAsia" w:ascii="宋体" w:hAnsi="宋体" w:eastAsia="宋体" w:cs="宋体"/>
                <w:sz w:val="18"/>
                <w:szCs w:val="18"/>
                <w:lang w:eastAsia="zh-CN"/>
              </w:rPr>
              <w:t>字</w:t>
            </w:r>
            <w:r>
              <w:rPr>
                <w:rFonts w:hint="eastAsia" w:ascii="宋体" w:hAnsi="宋体" w:eastAsia="宋体" w:cs="宋体"/>
                <w:sz w:val="18"/>
                <w:szCs w:val="18"/>
              </w:rPr>
              <w:t>节速率</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222F29F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kB/s</w:t>
            </w:r>
          </w:p>
        </w:tc>
      </w:tr>
      <w:tr w14:paraId="5788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6EE3789B">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33B38449">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0E2EAA8F">
            <w:pPr>
              <w:spacing w:line="312" w:lineRule="auto"/>
              <w:rPr>
                <w:rFonts w:hint="eastAsia" w:ascii="宋体" w:hAnsi="宋体" w:eastAsia="宋体" w:cs="宋体"/>
                <w:sz w:val="18"/>
                <w:szCs w:val="18"/>
              </w:rPr>
            </w:pPr>
            <w:r>
              <w:rPr>
                <w:rFonts w:hint="eastAsia" w:ascii="宋体" w:hAnsi="宋体" w:eastAsia="宋体" w:cs="宋体"/>
                <w:sz w:val="18"/>
                <w:szCs w:val="18"/>
              </w:rPr>
              <w:t>卷写的</w:t>
            </w:r>
            <w:r>
              <w:rPr>
                <w:rFonts w:hint="eastAsia" w:ascii="宋体" w:hAnsi="宋体" w:eastAsia="宋体" w:cs="宋体"/>
                <w:sz w:val="18"/>
                <w:szCs w:val="18"/>
                <w:lang w:eastAsia="zh-CN"/>
              </w:rPr>
              <w:t>字</w:t>
            </w:r>
            <w:r>
              <w:rPr>
                <w:rFonts w:hint="eastAsia" w:ascii="宋体" w:hAnsi="宋体" w:eastAsia="宋体" w:cs="宋体"/>
                <w:sz w:val="18"/>
                <w:szCs w:val="18"/>
              </w:rPr>
              <w:t>节速率</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6E0C6F7D">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kB/s</w:t>
            </w:r>
          </w:p>
        </w:tc>
      </w:tr>
      <w:tr w14:paraId="3F0E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589BB396">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6E7EA590">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0A9BE4B3">
            <w:pPr>
              <w:spacing w:line="312" w:lineRule="auto"/>
              <w:rPr>
                <w:rFonts w:hint="eastAsia" w:ascii="宋体" w:hAnsi="宋体" w:eastAsia="宋体" w:cs="宋体"/>
                <w:sz w:val="18"/>
                <w:szCs w:val="18"/>
              </w:rPr>
            </w:pPr>
            <w:r>
              <w:rPr>
                <w:rFonts w:hint="eastAsia" w:ascii="宋体" w:hAnsi="宋体" w:eastAsia="宋体" w:cs="宋体"/>
                <w:sz w:val="18"/>
                <w:szCs w:val="18"/>
              </w:rPr>
              <w:t>卷的IOPS</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2A69B74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次/s</w:t>
            </w:r>
          </w:p>
        </w:tc>
      </w:tr>
      <w:tr w14:paraId="0881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33ABE431">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319C40FF">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61B391D1">
            <w:pPr>
              <w:spacing w:line="312" w:lineRule="auto"/>
              <w:rPr>
                <w:rFonts w:hint="eastAsia" w:ascii="宋体" w:hAnsi="宋体" w:eastAsia="宋体" w:cs="宋体"/>
                <w:sz w:val="18"/>
                <w:szCs w:val="18"/>
              </w:rPr>
            </w:pPr>
            <w:r>
              <w:rPr>
                <w:rFonts w:hint="eastAsia" w:ascii="宋体" w:hAnsi="宋体" w:eastAsia="宋体" w:cs="宋体"/>
                <w:sz w:val="18"/>
                <w:szCs w:val="18"/>
              </w:rPr>
              <w:t>卷读请求数</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1BAA1E8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1C67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498" w:type="dxa"/>
            <w:vMerge w:val="continue"/>
            <w:tcBorders>
              <w:left w:val="single" w:color="auto" w:sz="8" w:space="0"/>
              <w:right w:val="single" w:color="auto" w:sz="8" w:space="0"/>
            </w:tcBorders>
            <w:noWrap w:val="0"/>
            <w:vAlign w:val="center"/>
          </w:tcPr>
          <w:p w14:paraId="1904FE83">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03F81C0D">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18A9417D">
            <w:pPr>
              <w:spacing w:line="312" w:lineRule="auto"/>
              <w:rPr>
                <w:rFonts w:hint="eastAsia" w:ascii="宋体" w:hAnsi="宋体" w:eastAsia="宋体" w:cs="宋体"/>
                <w:sz w:val="18"/>
                <w:szCs w:val="18"/>
              </w:rPr>
            </w:pPr>
            <w:r>
              <w:rPr>
                <w:rFonts w:hint="eastAsia" w:ascii="宋体" w:hAnsi="宋体" w:eastAsia="宋体" w:cs="宋体"/>
                <w:sz w:val="18"/>
                <w:szCs w:val="18"/>
              </w:rPr>
              <w:t>卷写请求数</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51970257">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个</w:t>
            </w:r>
          </w:p>
        </w:tc>
      </w:tr>
      <w:tr w14:paraId="6AEF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1A45C763">
            <w:pPr>
              <w:spacing w:line="312" w:lineRule="auto"/>
              <w:rPr>
                <w:rFonts w:hint="eastAsia" w:ascii="宋体" w:hAnsi="宋体" w:eastAsia="宋体" w:cs="宋体"/>
                <w:sz w:val="18"/>
                <w:szCs w:val="18"/>
              </w:rPr>
            </w:pPr>
          </w:p>
        </w:tc>
        <w:tc>
          <w:tcPr>
            <w:tcW w:w="3791" w:type="dxa"/>
            <w:vMerge w:val="continue"/>
            <w:tcBorders>
              <w:left w:val="single" w:color="auto" w:sz="8" w:space="0"/>
              <w:right w:val="single" w:color="auto" w:sz="8" w:space="0"/>
            </w:tcBorders>
            <w:noWrap w:val="0"/>
            <w:vAlign w:val="center"/>
          </w:tcPr>
          <w:p w14:paraId="4025A084">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320CE710">
            <w:pPr>
              <w:spacing w:line="312" w:lineRule="auto"/>
              <w:rPr>
                <w:rFonts w:hint="eastAsia" w:ascii="宋体" w:hAnsi="宋体" w:eastAsia="宋体" w:cs="宋体"/>
                <w:sz w:val="18"/>
                <w:szCs w:val="18"/>
              </w:rPr>
            </w:pPr>
            <w:r>
              <w:rPr>
                <w:rFonts w:hint="eastAsia" w:ascii="宋体" w:hAnsi="宋体" w:eastAsia="宋体" w:cs="宋体"/>
                <w:sz w:val="18"/>
                <w:szCs w:val="18"/>
              </w:rPr>
              <w:t>卷读的字节数</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70E5213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kB</w:t>
            </w:r>
          </w:p>
        </w:tc>
      </w:tr>
      <w:tr w14:paraId="5D26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5F4677C2">
            <w:pPr>
              <w:spacing w:line="312" w:lineRule="auto"/>
              <w:rPr>
                <w:rFonts w:hint="eastAsia" w:ascii="宋体" w:hAnsi="宋体" w:eastAsia="宋体" w:cs="宋体"/>
                <w:sz w:val="18"/>
                <w:szCs w:val="18"/>
              </w:rPr>
            </w:pPr>
          </w:p>
        </w:tc>
        <w:tc>
          <w:tcPr>
            <w:tcW w:w="3791" w:type="dxa"/>
            <w:vMerge w:val="continue"/>
            <w:tcBorders>
              <w:left w:val="single" w:color="auto" w:sz="8" w:space="0"/>
              <w:bottom w:val="single" w:color="auto" w:sz="8" w:space="0"/>
              <w:right w:val="single" w:color="auto" w:sz="8" w:space="0"/>
            </w:tcBorders>
            <w:noWrap w:val="0"/>
            <w:vAlign w:val="center"/>
          </w:tcPr>
          <w:p w14:paraId="7C6D6BBA">
            <w:pPr>
              <w:spacing w:line="312" w:lineRule="auto"/>
              <w:rPr>
                <w:rFonts w:hint="eastAsia" w:ascii="宋体" w:hAnsi="宋体" w:eastAsia="宋体" w:cs="宋体"/>
                <w:sz w:val="18"/>
                <w:szCs w:val="18"/>
              </w:rPr>
            </w:pPr>
          </w:p>
        </w:tc>
        <w:tc>
          <w:tcPr>
            <w:tcW w:w="2435" w:type="dxa"/>
            <w:tcBorders>
              <w:top w:val="single" w:color="auto" w:sz="8" w:space="0"/>
              <w:left w:val="single" w:color="auto" w:sz="8" w:space="0"/>
              <w:bottom w:val="single" w:color="auto" w:sz="8" w:space="0"/>
              <w:right w:val="single" w:color="auto" w:sz="8" w:space="0"/>
            </w:tcBorders>
            <w:noWrap w:val="0"/>
            <w:vAlign w:val="center"/>
          </w:tcPr>
          <w:p w14:paraId="6A2A959C">
            <w:pPr>
              <w:spacing w:line="312" w:lineRule="auto"/>
              <w:rPr>
                <w:rFonts w:hint="eastAsia" w:ascii="宋体" w:hAnsi="宋体" w:eastAsia="宋体" w:cs="宋体"/>
                <w:sz w:val="18"/>
                <w:szCs w:val="18"/>
              </w:rPr>
            </w:pPr>
            <w:r>
              <w:rPr>
                <w:rFonts w:hint="eastAsia" w:ascii="宋体" w:hAnsi="宋体" w:eastAsia="宋体" w:cs="宋体"/>
                <w:sz w:val="18"/>
                <w:szCs w:val="18"/>
              </w:rPr>
              <w:t>卷写的字节数</w:t>
            </w:r>
          </w:p>
        </w:tc>
        <w:tc>
          <w:tcPr>
            <w:tcW w:w="1825" w:type="dxa"/>
            <w:tcBorders>
              <w:top w:val="single" w:color="auto" w:sz="8" w:space="0"/>
              <w:left w:val="single" w:color="auto" w:sz="8" w:space="0"/>
              <w:bottom w:val="single" w:color="auto" w:sz="8" w:space="0"/>
              <w:right w:val="single" w:color="auto" w:sz="8" w:space="0"/>
            </w:tcBorders>
            <w:noWrap w:val="0"/>
            <w:vAlign w:val="center"/>
          </w:tcPr>
          <w:p w14:paraId="31A0B8D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kB</w:t>
            </w:r>
          </w:p>
        </w:tc>
      </w:tr>
      <w:tr w14:paraId="14EB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1D3E6F2C">
            <w:pPr>
              <w:spacing w:line="312" w:lineRule="auto"/>
              <w:rPr>
                <w:rFonts w:hint="eastAsia" w:ascii="宋体" w:hAnsi="宋体" w:eastAsia="宋体" w:cs="宋体"/>
                <w:color w:val="000000"/>
                <w:sz w:val="18"/>
                <w:szCs w:val="18"/>
                <w:lang w:val="en-US" w:eastAsia="zh-CN"/>
              </w:rPr>
            </w:pPr>
          </w:p>
        </w:tc>
        <w:tc>
          <w:tcPr>
            <w:tcW w:w="3791" w:type="dxa"/>
            <w:vMerge w:val="restart"/>
            <w:tcBorders>
              <w:top w:val="single" w:color="auto" w:sz="8" w:space="0"/>
              <w:left w:val="single" w:color="auto" w:sz="8" w:space="0"/>
              <w:right w:val="single" w:color="auto" w:sz="8" w:space="0"/>
            </w:tcBorders>
            <w:noWrap w:val="0"/>
            <w:vAlign w:val="center"/>
          </w:tcPr>
          <w:p w14:paraId="78C3999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网络类，网络中各节点设备标识，如交换机、防火墙私网</w:t>
            </w:r>
            <w:r>
              <w:rPr>
                <w:rFonts w:hint="eastAsia" w:ascii="宋体" w:hAnsi="宋体" w:eastAsia="宋体" w:cs="宋体"/>
                <w:color w:val="000000"/>
                <w:sz w:val="18"/>
                <w:szCs w:val="18"/>
                <w:lang w:val="en-US" w:eastAsia="zh-CN"/>
              </w:rPr>
              <w:t>IP地址</w:t>
            </w: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52B1A87B">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PING响应时间</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4400ADD3">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ms</w:t>
            </w:r>
          </w:p>
        </w:tc>
      </w:tr>
      <w:tr w14:paraId="5FF70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77EA3855">
            <w:pPr>
              <w:spacing w:line="312" w:lineRule="auto"/>
              <w:rPr>
                <w:rFonts w:hint="eastAsia" w:ascii="宋体" w:hAnsi="宋体" w:eastAsia="宋体" w:cs="宋体"/>
                <w:color w:val="000000"/>
                <w:sz w:val="18"/>
                <w:szCs w:val="18"/>
                <w:lang w:val="en-US" w:eastAsia="zh-CN"/>
              </w:rPr>
            </w:pPr>
          </w:p>
        </w:tc>
        <w:tc>
          <w:tcPr>
            <w:tcW w:w="3791" w:type="dxa"/>
            <w:vMerge w:val="continue"/>
            <w:tcBorders>
              <w:left w:val="single" w:color="auto" w:sz="8" w:space="0"/>
              <w:right w:val="single" w:color="auto" w:sz="8" w:space="0"/>
            </w:tcBorders>
            <w:noWrap w:val="0"/>
            <w:vAlign w:val="center"/>
          </w:tcPr>
          <w:p w14:paraId="04F1975D">
            <w:pPr>
              <w:spacing w:line="312" w:lineRule="auto"/>
              <w:rPr>
                <w:rFonts w:hint="eastAsia" w:ascii="宋体" w:hAnsi="宋体" w:eastAsia="宋体" w:cs="宋体"/>
                <w:color w:val="000000"/>
                <w:sz w:val="18"/>
                <w:szCs w:val="18"/>
                <w:lang w:val="en-US" w:eastAsia="zh-CN"/>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4A918331">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CPU使用率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2EEA5D19">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r w14:paraId="76BF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98" w:type="dxa"/>
            <w:vMerge w:val="continue"/>
            <w:tcBorders>
              <w:left w:val="single" w:color="auto" w:sz="8" w:space="0"/>
              <w:right w:val="single" w:color="auto" w:sz="8" w:space="0"/>
            </w:tcBorders>
            <w:noWrap w:val="0"/>
            <w:vAlign w:val="center"/>
          </w:tcPr>
          <w:p w14:paraId="6C985C88">
            <w:pPr>
              <w:spacing w:line="312" w:lineRule="auto"/>
              <w:rPr>
                <w:rFonts w:hint="eastAsia" w:ascii="宋体" w:hAnsi="宋体" w:eastAsia="宋体" w:cs="宋体"/>
                <w:color w:val="000000"/>
                <w:sz w:val="18"/>
                <w:szCs w:val="18"/>
                <w:lang w:val="en-US" w:eastAsia="zh-CN"/>
              </w:rPr>
            </w:pPr>
          </w:p>
        </w:tc>
        <w:tc>
          <w:tcPr>
            <w:tcW w:w="3791" w:type="dxa"/>
            <w:vMerge w:val="continue"/>
            <w:tcBorders>
              <w:left w:val="single" w:color="auto" w:sz="8" w:space="0"/>
              <w:right w:val="single" w:color="auto" w:sz="8" w:space="0"/>
            </w:tcBorders>
            <w:noWrap w:val="0"/>
            <w:vAlign w:val="center"/>
          </w:tcPr>
          <w:p w14:paraId="3A3DD8E2">
            <w:pPr>
              <w:spacing w:line="312" w:lineRule="auto"/>
              <w:rPr>
                <w:rFonts w:hint="eastAsia" w:ascii="宋体" w:hAnsi="宋体" w:eastAsia="宋体" w:cs="宋体"/>
                <w:color w:val="000000"/>
                <w:sz w:val="18"/>
                <w:szCs w:val="18"/>
                <w:lang w:val="en-US" w:eastAsia="zh-CN"/>
              </w:rPr>
            </w:pPr>
          </w:p>
        </w:tc>
        <w:tc>
          <w:tcPr>
            <w:tcW w:w="243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09E5E285">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RAM使用率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7E117775">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bl>
    <w:p w14:paraId="3DF6E0D9">
      <w:pPr>
        <w:rPr>
          <w:rFonts w:hint="eastAsia" w:ascii="宋体" w:hAnsi="宋体"/>
          <w:lang w:eastAsia="zh-CN"/>
        </w:rPr>
      </w:pPr>
    </w:p>
    <w:p w14:paraId="792FB499">
      <w:pPr>
        <w:ind w:firstLine="0" w:firstLineChars="0"/>
        <w:rPr>
          <w:rFonts w:hint="default" w:ascii="黑体" w:hAnsi="黑体" w:eastAsia="黑体" w:cs="黑体"/>
          <w:lang w:val="en-US" w:eastAsia="zh-CN"/>
        </w:rPr>
      </w:pPr>
      <w:r>
        <w:rPr>
          <w:rFonts w:hint="eastAsia" w:ascii="黑体" w:hAnsi="黑体" w:eastAsia="黑体" w:cs="黑体"/>
          <w:lang w:val="en-US" w:eastAsia="zh-CN"/>
        </w:rPr>
        <w:t>表A.2(续)</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3837"/>
        <w:gridCol w:w="2492"/>
        <w:gridCol w:w="1825"/>
      </w:tblGrid>
      <w:tr w14:paraId="6E08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tcBorders>
              <w:top w:val="single" w:color="auto" w:sz="8" w:space="0"/>
              <w:left w:val="single" w:color="auto" w:sz="8" w:space="0"/>
              <w:bottom w:val="single" w:color="auto" w:sz="8" w:space="0"/>
              <w:right w:val="single" w:color="auto" w:sz="8" w:space="0"/>
            </w:tcBorders>
            <w:noWrap w:val="0"/>
            <w:vAlign w:val="center"/>
          </w:tcPr>
          <w:p w14:paraId="03DFE091">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指标类名</w:t>
            </w:r>
          </w:p>
        </w:tc>
        <w:tc>
          <w:tcPr>
            <w:tcW w:w="3837" w:type="dxa"/>
            <w:tcBorders>
              <w:top w:val="single" w:color="auto" w:sz="8" w:space="0"/>
              <w:left w:val="single" w:color="auto" w:sz="8" w:space="0"/>
              <w:bottom w:val="single" w:color="auto" w:sz="8" w:space="0"/>
              <w:right w:val="single" w:color="auto" w:sz="8" w:space="0"/>
            </w:tcBorders>
            <w:noWrap w:val="0"/>
            <w:vAlign w:val="center"/>
          </w:tcPr>
          <w:p w14:paraId="6F5502AE">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指标描述对象</w:t>
            </w:r>
          </w:p>
        </w:tc>
        <w:tc>
          <w:tcPr>
            <w:tcW w:w="2492"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BB5BA79">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指标名</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46B15557">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eastAsia="zh-CN"/>
              </w:rPr>
              <w:t>单位</w:t>
            </w:r>
          </w:p>
        </w:tc>
      </w:tr>
      <w:tr w14:paraId="13425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restart"/>
            <w:tcBorders>
              <w:top w:val="single" w:color="auto" w:sz="8" w:space="0"/>
              <w:left w:val="single" w:color="auto" w:sz="8" w:space="0"/>
              <w:right w:val="single" w:color="auto" w:sz="8" w:space="0"/>
            </w:tcBorders>
            <w:noWrap w:val="0"/>
            <w:vAlign w:val="center"/>
          </w:tcPr>
          <w:p w14:paraId="1BDDFF6B">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基础架构层</w:t>
            </w:r>
          </w:p>
        </w:tc>
        <w:tc>
          <w:tcPr>
            <w:tcW w:w="3837" w:type="dxa"/>
            <w:vMerge w:val="restart"/>
            <w:tcBorders>
              <w:top w:val="single" w:color="auto" w:sz="8" w:space="0"/>
              <w:left w:val="single" w:color="auto" w:sz="8" w:space="0"/>
              <w:right w:val="single" w:color="auto" w:sz="8" w:space="0"/>
            </w:tcBorders>
            <w:noWrap w:val="0"/>
            <w:vAlign w:val="center"/>
          </w:tcPr>
          <w:p w14:paraId="7658132C">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网络类，网络中各节点设备标识，如交换机、防火墙私网</w:t>
            </w:r>
            <w:r>
              <w:rPr>
                <w:rFonts w:hint="eastAsia" w:ascii="宋体" w:hAnsi="宋体" w:eastAsia="宋体" w:cs="宋体"/>
                <w:color w:val="000000"/>
                <w:sz w:val="18"/>
                <w:szCs w:val="18"/>
                <w:lang w:val="en-US" w:eastAsia="zh-CN"/>
              </w:rPr>
              <w:t>IP地址</w:t>
            </w:r>
          </w:p>
        </w:tc>
        <w:tc>
          <w:tcPr>
            <w:tcW w:w="2492"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0A509A8">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端口入速率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7716D44F">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kB</w:t>
            </w:r>
            <w:r>
              <w:rPr>
                <w:rFonts w:hint="eastAsia" w:ascii="宋体" w:hAnsi="宋体" w:eastAsia="宋体" w:cs="宋体"/>
                <w:color w:val="000000"/>
                <w:sz w:val="18"/>
                <w:szCs w:val="18"/>
              </w:rPr>
              <w:t>/s</w:t>
            </w:r>
          </w:p>
        </w:tc>
      </w:tr>
      <w:tr w14:paraId="6653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noWrap w:val="0"/>
            <w:vAlign w:val="center"/>
          </w:tcPr>
          <w:p w14:paraId="034DE61F">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noWrap w:val="0"/>
            <w:vAlign w:val="center"/>
          </w:tcPr>
          <w:p w14:paraId="789D7883">
            <w:pPr>
              <w:spacing w:line="312" w:lineRule="auto"/>
              <w:rPr>
                <w:rFonts w:hint="eastAsia" w:ascii="宋体" w:hAnsi="宋体" w:eastAsia="宋体" w:cs="宋体"/>
                <w:color w:val="000000"/>
                <w:sz w:val="18"/>
                <w:szCs w:val="18"/>
                <w:lang w:eastAsia="zh-CN"/>
              </w:rPr>
            </w:pPr>
          </w:p>
        </w:tc>
        <w:tc>
          <w:tcPr>
            <w:tcW w:w="2492"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5BF73991">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端口出速率</w:t>
            </w:r>
          </w:p>
        </w:tc>
        <w:tc>
          <w:tcPr>
            <w:tcW w:w="182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DFD3BAF">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kB</w:t>
            </w:r>
            <w:r>
              <w:rPr>
                <w:rFonts w:hint="eastAsia" w:ascii="宋体" w:hAnsi="宋体" w:eastAsia="宋体" w:cs="宋体"/>
                <w:color w:val="000000"/>
                <w:sz w:val="18"/>
                <w:szCs w:val="18"/>
              </w:rPr>
              <w:t>/s</w:t>
            </w:r>
          </w:p>
        </w:tc>
      </w:tr>
      <w:tr w14:paraId="4615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1C48CE2B">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50DFD5B6">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675184C3">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端口包速率（入向）</w:t>
            </w:r>
          </w:p>
        </w:tc>
        <w:tc>
          <w:tcPr>
            <w:tcW w:w="1825" w:type="dxa"/>
            <w:shd w:val="clear" w:color="auto" w:fill="auto"/>
            <w:vAlign w:val="center"/>
          </w:tcPr>
          <w:p w14:paraId="5D1DBC61">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eastAsia="zh-CN"/>
              </w:rPr>
              <w:t>个</w:t>
            </w:r>
            <w:r>
              <w:rPr>
                <w:rFonts w:hint="eastAsia" w:ascii="宋体" w:hAnsi="宋体" w:eastAsia="宋体" w:cs="宋体"/>
                <w:color w:val="000000"/>
                <w:sz w:val="18"/>
                <w:szCs w:val="18"/>
              </w:rPr>
              <w:t>/s</w:t>
            </w:r>
          </w:p>
        </w:tc>
      </w:tr>
      <w:tr w14:paraId="3D29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21E7239F">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20F986F1">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1B8625A7">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端口包速率（出向）</w:t>
            </w:r>
          </w:p>
        </w:tc>
        <w:tc>
          <w:tcPr>
            <w:tcW w:w="1825" w:type="dxa"/>
            <w:shd w:val="clear" w:color="auto" w:fill="auto"/>
            <w:vAlign w:val="center"/>
          </w:tcPr>
          <w:p w14:paraId="3C409D6D">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eastAsia="zh-CN"/>
              </w:rPr>
              <w:t>个</w:t>
            </w:r>
            <w:r>
              <w:rPr>
                <w:rFonts w:hint="eastAsia" w:ascii="宋体" w:hAnsi="宋体" w:eastAsia="宋体" w:cs="宋体"/>
                <w:color w:val="000000"/>
                <w:sz w:val="18"/>
                <w:szCs w:val="18"/>
              </w:rPr>
              <w:t>/s</w:t>
            </w:r>
          </w:p>
        </w:tc>
      </w:tr>
      <w:tr w14:paraId="571C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5BA50B2F">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13A9A848">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76589FC0">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端口丢包率（入向）</w:t>
            </w:r>
          </w:p>
        </w:tc>
        <w:tc>
          <w:tcPr>
            <w:tcW w:w="1825" w:type="dxa"/>
            <w:shd w:val="clear" w:color="auto" w:fill="auto"/>
            <w:vAlign w:val="center"/>
          </w:tcPr>
          <w:p w14:paraId="1A025308">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r w14:paraId="1A6A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7CB35CE3">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78A69D2C">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729685F9">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端口丢包率（出向）</w:t>
            </w:r>
          </w:p>
        </w:tc>
        <w:tc>
          <w:tcPr>
            <w:tcW w:w="1825" w:type="dxa"/>
            <w:shd w:val="clear" w:color="auto" w:fill="auto"/>
            <w:vAlign w:val="center"/>
          </w:tcPr>
          <w:p w14:paraId="6FFDB740">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r w14:paraId="7DCF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2901936C">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15478E50">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127023EA">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端口错包率（入向）</w:t>
            </w:r>
          </w:p>
        </w:tc>
        <w:tc>
          <w:tcPr>
            <w:tcW w:w="1825" w:type="dxa"/>
            <w:shd w:val="clear" w:color="auto" w:fill="auto"/>
            <w:vAlign w:val="center"/>
          </w:tcPr>
          <w:p w14:paraId="3D59980B">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r w14:paraId="6F28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16F6231F">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04F0E73F">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648C5F77">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端口错包率（出向）</w:t>
            </w:r>
          </w:p>
        </w:tc>
        <w:tc>
          <w:tcPr>
            <w:tcW w:w="1825" w:type="dxa"/>
            <w:shd w:val="clear" w:color="auto" w:fill="auto"/>
            <w:vAlign w:val="center"/>
          </w:tcPr>
          <w:p w14:paraId="1E8EBC09">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r w14:paraId="4F10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6DF4EC64">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691F835F">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65867E1C">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端口带宽使用率（入向）</w:t>
            </w:r>
          </w:p>
        </w:tc>
        <w:tc>
          <w:tcPr>
            <w:tcW w:w="1825" w:type="dxa"/>
            <w:shd w:val="clear" w:color="auto" w:fill="auto"/>
            <w:vAlign w:val="center"/>
          </w:tcPr>
          <w:p w14:paraId="7A9D5DEB">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r w14:paraId="7CA8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0" w:type="dxa"/>
            <w:vMerge w:val="continue"/>
            <w:tcBorders>
              <w:left w:val="single" w:color="auto" w:sz="8" w:space="0"/>
              <w:right w:val="single" w:color="auto" w:sz="8" w:space="0"/>
            </w:tcBorders>
          </w:tcPr>
          <w:p w14:paraId="1D5F4964">
            <w:pPr>
              <w:spacing w:line="312" w:lineRule="auto"/>
              <w:rPr>
                <w:rFonts w:hint="eastAsia" w:ascii="宋体" w:hAnsi="宋体" w:eastAsia="宋体" w:cs="宋体"/>
                <w:color w:val="000000"/>
                <w:sz w:val="18"/>
                <w:szCs w:val="18"/>
                <w:lang w:eastAsia="zh-CN"/>
              </w:rPr>
            </w:pPr>
          </w:p>
        </w:tc>
        <w:tc>
          <w:tcPr>
            <w:tcW w:w="3837" w:type="dxa"/>
            <w:vMerge w:val="continue"/>
            <w:tcBorders>
              <w:left w:val="single" w:color="auto" w:sz="8" w:space="0"/>
              <w:right w:val="single" w:color="auto" w:sz="8" w:space="0"/>
            </w:tcBorders>
          </w:tcPr>
          <w:p w14:paraId="6BF2191F">
            <w:pPr>
              <w:spacing w:line="312" w:lineRule="auto"/>
              <w:rPr>
                <w:rFonts w:hint="eastAsia" w:ascii="宋体" w:hAnsi="宋体" w:eastAsia="宋体" w:cs="宋体"/>
                <w:color w:val="000000"/>
                <w:sz w:val="18"/>
                <w:szCs w:val="18"/>
                <w:lang w:eastAsia="zh-CN"/>
              </w:rPr>
            </w:pPr>
          </w:p>
        </w:tc>
        <w:tc>
          <w:tcPr>
            <w:tcW w:w="2492" w:type="dxa"/>
            <w:shd w:val="clear" w:color="auto" w:fill="auto"/>
            <w:vAlign w:val="center"/>
          </w:tcPr>
          <w:p w14:paraId="75DEEB76">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端口带宽使用率（出向）</w:t>
            </w:r>
          </w:p>
        </w:tc>
        <w:tc>
          <w:tcPr>
            <w:tcW w:w="1825" w:type="dxa"/>
            <w:shd w:val="clear" w:color="auto" w:fill="auto"/>
            <w:vAlign w:val="center"/>
          </w:tcPr>
          <w:p w14:paraId="0F0120DD">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w:t>
            </w:r>
          </w:p>
        </w:tc>
      </w:tr>
    </w:tbl>
    <w:p w14:paraId="2387C61D">
      <w:pPr>
        <w:rPr>
          <w:rFonts w:hint="eastAsia" w:ascii="宋体" w:hAnsi="宋体"/>
          <w:lang w:eastAsia="zh-CN"/>
        </w:rPr>
      </w:pPr>
    </w:p>
    <w:p w14:paraId="6837CA03">
      <w:pPr>
        <w:ind w:firstLine="420" w:firstLineChars="200"/>
        <w:rPr>
          <w:rFonts w:hint="eastAsia"/>
          <w:lang w:eastAsia="zh-CN"/>
        </w:rPr>
      </w:pPr>
    </w:p>
    <w:p w14:paraId="44646DEF">
      <w:pPr>
        <w:ind w:firstLine="420" w:firstLineChars="200"/>
        <w:rPr>
          <w:rFonts w:hint="eastAsia"/>
          <w:lang w:eastAsia="zh-CN"/>
        </w:rPr>
      </w:pPr>
    </w:p>
    <w:p w14:paraId="1B9CDA83">
      <w:pPr>
        <w:ind w:firstLine="420" w:firstLineChars="200"/>
        <w:rPr>
          <w:rFonts w:hint="eastAsia"/>
          <w:lang w:eastAsia="zh-CN"/>
        </w:rPr>
      </w:pPr>
    </w:p>
    <w:p w14:paraId="76BA819F">
      <w:pPr>
        <w:ind w:firstLine="420" w:firstLineChars="200"/>
        <w:rPr>
          <w:rFonts w:hint="eastAsia"/>
          <w:lang w:eastAsia="zh-CN"/>
        </w:rPr>
      </w:pPr>
    </w:p>
    <w:p w14:paraId="4AD36CD6">
      <w:pPr>
        <w:ind w:firstLine="420" w:firstLineChars="200"/>
        <w:rPr>
          <w:rFonts w:hint="eastAsia"/>
          <w:lang w:eastAsia="zh-CN"/>
        </w:rPr>
      </w:pPr>
    </w:p>
    <w:p w14:paraId="2CF291AF">
      <w:pPr>
        <w:ind w:firstLine="420" w:firstLineChars="200"/>
        <w:rPr>
          <w:rFonts w:hint="eastAsia"/>
          <w:lang w:eastAsia="zh-CN"/>
        </w:rPr>
      </w:pPr>
    </w:p>
    <w:p w14:paraId="49152C24">
      <w:pPr>
        <w:ind w:firstLine="420" w:firstLineChars="200"/>
        <w:rPr>
          <w:rFonts w:hint="eastAsia"/>
          <w:lang w:eastAsia="zh-CN"/>
        </w:rPr>
      </w:pPr>
    </w:p>
    <w:p w14:paraId="4C5C92F7">
      <w:pPr>
        <w:ind w:firstLine="420" w:firstLineChars="200"/>
        <w:rPr>
          <w:rFonts w:hint="eastAsia"/>
          <w:lang w:eastAsia="zh-CN"/>
        </w:rPr>
      </w:pPr>
    </w:p>
    <w:p w14:paraId="416FCD6A">
      <w:pPr>
        <w:ind w:firstLine="420" w:firstLineChars="200"/>
        <w:rPr>
          <w:rFonts w:hint="eastAsia"/>
          <w:lang w:eastAsia="zh-CN"/>
        </w:rPr>
      </w:pPr>
    </w:p>
    <w:p w14:paraId="33692ECB">
      <w:pPr>
        <w:ind w:firstLine="420" w:firstLineChars="200"/>
        <w:rPr>
          <w:rFonts w:hint="eastAsia"/>
          <w:lang w:eastAsia="zh-CN"/>
        </w:rPr>
      </w:pPr>
    </w:p>
    <w:p w14:paraId="46B55B0D">
      <w:pPr>
        <w:ind w:firstLine="420" w:firstLineChars="200"/>
        <w:rPr>
          <w:rFonts w:hint="eastAsia"/>
          <w:lang w:eastAsia="zh-CN"/>
        </w:rPr>
      </w:pPr>
    </w:p>
    <w:p w14:paraId="4609426E">
      <w:pPr>
        <w:ind w:firstLine="420" w:firstLineChars="200"/>
        <w:rPr>
          <w:rFonts w:hint="eastAsia"/>
          <w:lang w:eastAsia="zh-CN"/>
        </w:rPr>
      </w:pPr>
    </w:p>
    <w:p w14:paraId="4E32BB02">
      <w:pPr>
        <w:ind w:firstLine="420" w:firstLineChars="200"/>
        <w:rPr>
          <w:rFonts w:hint="eastAsia"/>
          <w:lang w:eastAsia="zh-CN"/>
        </w:rPr>
      </w:pPr>
    </w:p>
    <w:p w14:paraId="4C0021BE">
      <w:pPr>
        <w:ind w:firstLine="420" w:firstLineChars="200"/>
        <w:rPr>
          <w:rFonts w:hint="eastAsia"/>
          <w:lang w:eastAsia="zh-CN"/>
        </w:rPr>
      </w:pPr>
    </w:p>
    <w:p w14:paraId="4362A9A9">
      <w:pPr>
        <w:ind w:firstLine="420" w:firstLineChars="200"/>
        <w:rPr>
          <w:rFonts w:hint="eastAsia"/>
          <w:lang w:eastAsia="zh-CN"/>
        </w:rPr>
      </w:pPr>
    </w:p>
    <w:p w14:paraId="34DB6BCC">
      <w:pPr>
        <w:ind w:firstLine="420" w:firstLineChars="200"/>
        <w:rPr>
          <w:rFonts w:hint="eastAsia"/>
          <w:lang w:eastAsia="zh-CN"/>
        </w:rPr>
      </w:pPr>
    </w:p>
    <w:p w14:paraId="0F42558B">
      <w:pPr>
        <w:ind w:firstLine="420" w:firstLineChars="200"/>
        <w:rPr>
          <w:rFonts w:hint="eastAsia"/>
          <w:lang w:eastAsia="zh-CN"/>
        </w:rPr>
      </w:pPr>
    </w:p>
    <w:p w14:paraId="35DF4E92">
      <w:pPr>
        <w:ind w:firstLine="420" w:firstLineChars="200"/>
        <w:rPr>
          <w:rFonts w:hint="eastAsia"/>
          <w:lang w:eastAsia="zh-CN"/>
        </w:rPr>
      </w:pPr>
    </w:p>
    <w:p w14:paraId="0A0DB9E7">
      <w:pPr>
        <w:ind w:firstLine="420" w:firstLineChars="200"/>
        <w:rPr>
          <w:rFonts w:hint="eastAsia"/>
          <w:lang w:eastAsia="zh-CN"/>
        </w:rPr>
      </w:pPr>
    </w:p>
    <w:p w14:paraId="243220B5">
      <w:pPr>
        <w:ind w:firstLine="420" w:firstLineChars="200"/>
        <w:rPr>
          <w:rFonts w:hint="eastAsia"/>
          <w:lang w:eastAsia="zh-CN"/>
        </w:rPr>
      </w:pPr>
    </w:p>
    <w:p w14:paraId="197C1245">
      <w:pPr>
        <w:ind w:firstLine="420" w:firstLineChars="200"/>
        <w:rPr>
          <w:rFonts w:hint="eastAsia"/>
          <w:lang w:eastAsia="zh-CN"/>
        </w:rPr>
      </w:pPr>
    </w:p>
    <w:p w14:paraId="5E81AA84">
      <w:pPr>
        <w:ind w:firstLine="420" w:firstLineChars="200"/>
        <w:rPr>
          <w:rFonts w:hint="eastAsia"/>
          <w:lang w:eastAsia="zh-CN"/>
        </w:rPr>
      </w:pPr>
    </w:p>
    <w:p w14:paraId="27D6F908">
      <w:pPr>
        <w:ind w:firstLine="420" w:firstLineChars="200"/>
        <w:rPr>
          <w:rFonts w:hint="eastAsia"/>
          <w:lang w:eastAsia="zh-CN"/>
        </w:rPr>
      </w:pPr>
    </w:p>
    <w:p w14:paraId="5DAD3DFA">
      <w:pPr>
        <w:ind w:firstLine="420" w:firstLineChars="200"/>
        <w:rPr>
          <w:rFonts w:hint="eastAsia"/>
          <w:lang w:eastAsia="zh-CN"/>
        </w:rPr>
      </w:pPr>
    </w:p>
    <w:p w14:paraId="09C8D4FC">
      <w:pPr>
        <w:ind w:firstLine="420" w:firstLineChars="200"/>
        <w:rPr>
          <w:rFonts w:hint="eastAsia"/>
          <w:lang w:eastAsia="zh-CN"/>
        </w:rPr>
      </w:pPr>
    </w:p>
    <w:p w14:paraId="6E8CD454">
      <w:pPr>
        <w:ind w:firstLine="0" w:firstLineChars="0"/>
        <w:rPr>
          <w:rFonts w:hint="eastAsia" w:ascii="黑体" w:hAnsi="黑体" w:eastAsia="黑体" w:cs="黑体"/>
          <w:lang w:val="en-US" w:eastAsia="zh-CN"/>
        </w:rPr>
      </w:pPr>
      <w:r>
        <w:rPr>
          <w:rFonts w:hint="eastAsia" w:ascii="黑体" w:hAnsi="黑体" w:eastAsia="黑体" w:cs="黑体"/>
          <w:lang w:val="en-US" w:eastAsia="zh-CN"/>
        </w:rPr>
        <w:t>A.3 表A.3 给出中间层监控信息指标。</w:t>
      </w:r>
    </w:p>
    <w:p w14:paraId="139F90B5">
      <w:pPr>
        <w:jc w:val="center"/>
        <w:rPr>
          <w:b w:val="0"/>
          <w:bCs w:val="0"/>
        </w:rPr>
      </w:pPr>
      <w:r>
        <w:rPr>
          <w:rFonts w:hint="eastAsia" w:ascii="黑体" w:hAnsi="黑体" w:eastAsia="黑体" w:cs="黑体"/>
          <w:b w:val="0"/>
          <w:bCs w:val="0"/>
          <w:lang w:val="en-US" w:eastAsia="zh-CN"/>
        </w:rPr>
        <w:t>表A.3 中间层监控信息指标</w:t>
      </w:r>
    </w:p>
    <w:tbl>
      <w:tblPr>
        <w:tblStyle w:val="31"/>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2951"/>
        <w:gridCol w:w="3361"/>
        <w:gridCol w:w="2039"/>
      </w:tblGrid>
      <w:tr w14:paraId="4269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252"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0B9EB29">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指标类名</w:t>
            </w:r>
          </w:p>
        </w:tc>
        <w:tc>
          <w:tcPr>
            <w:tcW w:w="2951"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58D528FF">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指标描述对象</w:t>
            </w:r>
          </w:p>
        </w:tc>
        <w:tc>
          <w:tcPr>
            <w:tcW w:w="3361" w:type="dxa"/>
            <w:tcBorders>
              <w:top w:val="single" w:color="auto" w:sz="8" w:space="0"/>
              <w:left w:val="single" w:color="auto" w:sz="8" w:space="0"/>
              <w:bottom w:val="single" w:color="auto" w:sz="8" w:space="0"/>
              <w:right w:val="single" w:color="auto" w:sz="8" w:space="0"/>
            </w:tcBorders>
            <w:noWrap w:val="0"/>
            <w:vAlign w:val="center"/>
          </w:tcPr>
          <w:p w14:paraId="001B0756">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指标名</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44CCEDC8">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单位</w:t>
            </w:r>
          </w:p>
        </w:tc>
      </w:tr>
      <w:tr w14:paraId="49EB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restart"/>
            <w:tcBorders>
              <w:top w:val="single" w:color="auto" w:sz="8" w:space="0"/>
              <w:left w:val="single" w:color="auto" w:sz="8" w:space="0"/>
              <w:right w:val="single" w:color="auto" w:sz="8" w:space="0"/>
            </w:tcBorders>
            <w:shd w:val="clear" w:color="auto" w:fill="auto"/>
            <w:noWrap w:val="0"/>
            <w:vAlign w:val="center"/>
          </w:tcPr>
          <w:p w14:paraId="3416EAA8">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中间层</w:t>
            </w:r>
          </w:p>
        </w:tc>
        <w:tc>
          <w:tcPr>
            <w:tcW w:w="2951" w:type="dxa"/>
            <w:vMerge w:val="restart"/>
            <w:tcBorders>
              <w:top w:val="single" w:color="auto" w:sz="8" w:space="0"/>
              <w:left w:val="single" w:color="auto" w:sz="8" w:space="0"/>
              <w:right w:val="single" w:color="auto" w:sz="8" w:space="0"/>
            </w:tcBorders>
            <w:shd w:val="clear" w:color="auto" w:fill="auto"/>
            <w:noWrap w:val="0"/>
            <w:vAlign w:val="center"/>
          </w:tcPr>
          <w:p w14:paraId="4B67ACF7">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关系型数据库,中间层各关系型数据库标识，如服务IP、实例名称等</w:t>
            </w:r>
          </w:p>
        </w:tc>
        <w:tc>
          <w:tcPr>
            <w:tcW w:w="3361" w:type="dxa"/>
            <w:tcBorders>
              <w:top w:val="single" w:color="auto" w:sz="8" w:space="0"/>
              <w:left w:val="single" w:color="auto" w:sz="8" w:space="0"/>
              <w:bottom w:val="single" w:color="auto" w:sz="8" w:space="0"/>
              <w:right w:val="single" w:color="auto" w:sz="8" w:space="0"/>
            </w:tcBorders>
            <w:noWrap w:val="0"/>
            <w:vAlign w:val="center"/>
          </w:tcPr>
          <w:p w14:paraId="2140417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数据库归档方式</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0A9C16F3">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w:t>
            </w:r>
          </w:p>
        </w:tc>
      </w:tr>
      <w:tr w14:paraId="1DCB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21AF9B62">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02E14BEB">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E37835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存储空间容量</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1D71394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2F1E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47E3908C">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7D7AA68B">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0630EF6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存储空间使用量</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21F4BF7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0D49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234409A5">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4B4244E4">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2E0BF1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CPU 使用率</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410A37F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535C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62E4AEAA">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65B1A46B">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55AE2A5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内存使用量</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424EFDF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32EC5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2C499CC4">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5839C0AA">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7F5275E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数据库服务进程的个数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7B7D586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6C7B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7F047C33">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3D1195DE">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2CFAA13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每秒请求数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18DF77C6">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5DAC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7326D20C">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659C28D2">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6A61395C">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每秒</w:t>
            </w:r>
            <w:r>
              <w:rPr>
                <w:rFonts w:hint="eastAsia" w:ascii="宋体" w:hAnsi="宋体" w:eastAsia="宋体" w:cs="宋体"/>
                <w:sz w:val="18"/>
                <w:szCs w:val="18"/>
                <w:lang w:eastAsia="zh-CN"/>
              </w:rPr>
              <w:t>事</w:t>
            </w:r>
            <w:r>
              <w:rPr>
                <w:rFonts w:hint="eastAsia" w:ascii="宋体" w:hAnsi="宋体" w:eastAsia="宋体" w:cs="宋体"/>
                <w:sz w:val="18"/>
                <w:szCs w:val="18"/>
              </w:rPr>
              <w:t>务数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6A705A58">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4BFE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4D168335">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478B635A">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6A6F4D5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慢查询</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50DC8EC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7F93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3EB15D31">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1D59CCA3">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9712066">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数据库实例状态</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766E1F48">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0E84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382AD6C5">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5103907E">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0196825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最大连接数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3EAB3DF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个 </w:t>
            </w:r>
          </w:p>
        </w:tc>
      </w:tr>
      <w:tr w14:paraId="0F16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4ADAFFE1">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bottom w:val="single" w:color="auto" w:sz="8" w:space="0"/>
              <w:right w:val="single" w:color="auto" w:sz="8" w:space="0"/>
            </w:tcBorders>
            <w:shd w:val="clear" w:color="auto" w:fill="auto"/>
            <w:noWrap w:val="0"/>
            <w:vAlign w:val="center"/>
          </w:tcPr>
          <w:p w14:paraId="2D0C669E">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0ACE855A">
            <w:pPr>
              <w:spacing w:line="312"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当前连接数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4780529C">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33E8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3824F88E">
            <w:pPr>
              <w:spacing w:line="312" w:lineRule="auto"/>
              <w:rPr>
                <w:rFonts w:hint="eastAsia" w:ascii="宋体" w:hAnsi="宋体" w:eastAsia="宋体" w:cs="宋体"/>
                <w:color w:val="000000"/>
                <w:kern w:val="2"/>
                <w:sz w:val="18"/>
                <w:szCs w:val="18"/>
                <w:lang w:val="en-US" w:eastAsia="zh-CN" w:bidi="ar-SA"/>
              </w:rPr>
            </w:pPr>
          </w:p>
        </w:tc>
        <w:tc>
          <w:tcPr>
            <w:tcW w:w="2951" w:type="dxa"/>
            <w:vMerge w:val="restart"/>
            <w:tcBorders>
              <w:top w:val="single" w:color="auto" w:sz="8" w:space="0"/>
              <w:left w:val="single" w:color="auto" w:sz="8" w:space="0"/>
              <w:right w:val="single" w:color="auto" w:sz="8" w:space="0"/>
            </w:tcBorders>
            <w:shd w:val="clear" w:color="auto" w:fill="auto"/>
            <w:noWrap w:val="0"/>
            <w:vAlign w:val="center"/>
          </w:tcPr>
          <w:p w14:paraId="5F2DFF24">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非关系型数据库，中间层各非关系型数据库标识，如服务IP、实例名称等</w:t>
            </w:r>
          </w:p>
        </w:tc>
        <w:tc>
          <w:tcPr>
            <w:tcW w:w="3361" w:type="dxa"/>
            <w:tcBorders>
              <w:top w:val="single" w:color="auto" w:sz="8" w:space="0"/>
              <w:left w:val="single" w:color="auto" w:sz="8" w:space="0"/>
              <w:bottom w:val="single" w:color="auto" w:sz="8" w:space="0"/>
              <w:right w:val="single" w:color="auto" w:sz="8" w:space="0"/>
            </w:tcBorders>
            <w:noWrap w:val="0"/>
            <w:vAlign w:val="center"/>
          </w:tcPr>
          <w:p w14:paraId="198A2053">
            <w:pPr>
              <w:spacing w:line="312" w:lineRule="auto"/>
              <w:rPr>
                <w:rFonts w:hint="eastAsia" w:ascii="宋体" w:hAnsi="宋体" w:eastAsia="宋体" w:cs="宋体"/>
                <w:sz w:val="18"/>
                <w:szCs w:val="18"/>
                <w:lang w:eastAsia="zh-CN"/>
              </w:rPr>
            </w:pPr>
            <w:r>
              <w:rPr>
                <w:rFonts w:hint="eastAsia" w:ascii="宋体" w:hAnsi="宋体" w:eastAsia="宋体" w:cs="宋体"/>
                <w:sz w:val="18"/>
                <w:szCs w:val="18"/>
              </w:rPr>
              <w:t>存储空间容量</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2F63D85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7BFB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3B71FC1A">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1F3DDA9B">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38FB339">
            <w:pPr>
              <w:spacing w:line="312"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增删改查</w:t>
            </w:r>
            <w:r>
              <w:rPr>
                <w:rFonts w:hint="eastAsia" w:ascii="宋体" w:hAnsi="宋体" w:eastAsia="宋体" w:cs="宋体"/>
                <w:sz w:val="18"/>
                <w:szCs w:val="18"/>
              </w:rPr>
              <w:t>操作数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1E1CABB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673B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79AEFCAE">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114BB76A">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69E30E0B">
            <w:pPr>
              <w:spacing w:line="312" w:lineRule="auto"/>
              <w:rPr>
                <w:rFonts w:hint="eastAsia" w:ascii="宋体" w:hAnsi="宋体" w:eastAsia="宋体" w:cs="宋体"/>
                <w:sz w:val="18"/>
                <w:szCs w:val="18"/>
                <w:lang w:eastAsia="zh-CN"/>
              </w:rPr>
            </w:pPr>
            <w:r>
              <w:rPr>
                <w:rFonts w:hint="eastAsia" w:ascii="宋体" w:hAnsi="宋体" w:eastAsia="宋体" w:cs="宋体"/>
                <w:sz w:val="18"/>
                <w:szCs w:val="18"/>
              </w:rPr>
              <w:t>最大连接数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2DC0D25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51EE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1C2BE9DE">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bottom w:val="single" w:color="auto" w:sz="8" w:space="0"/>
              <w:right w:val="single" w:color="auto" w:sz="8" w:space="0"/>
            </w:tcBorders>
            <w:shd w:val="clear" w:color="auto" w:fill="auto"/>
            <w:noWrap w:val="0"/>
            <w:vAlign w:val="center"/>
          </w:tcPr>
          <w:p w14:paraId="57ACE60E">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13E1AA3">
            <w:pPr>
              <w:spacing w:line="312" w:lineRule="auto"/>
              <w:rPr>
                <w:rFonts w:hint="eastAsia" w:ascii="宋体" w:hAnsi="宋体" w:eastAsia="宋体" w:cs="宋体"/>
                <w:sz w:val="18"/>
                <w:szCs w:val="18"/>
                <w:lang w:eastAsia="zh-CN"/>
              </w:rPr>
            </w:pPr>
            <w:r>
              <w:rPr>
                <w:rFonts w:hint="eastAsia" w:ascii="宋体" w:hAnsi="宋体" w:eastAsia="宋体" w:cs="宋体"/>
                <w:sz w:val="18"/>
                <w:szCs w:val="18"/>
              </w:rPr>
              <w:t>当前连接数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1648DA7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4B43B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16043747">
            <w:pPr>
              <w:spacing w:line="312" w:lineRule="auto"/>
              <w:rPr>
                <w:rFonts w:hint="eastAsia" w:ascii="宋体" w:hAnsi="宋体" w:eastAsia="宋体" w:cs="宋体"/>
                <w:color w:val="000000"/>
                <w:kern w:val="2"/>
                <w:sz w:val="18"/>
                <w:szCs w:val="18"/>
                <w:lang w:val="en-US" w:eastAsia="zh-CN" w:bidi="ar-SA"/>
              </w:rPr>
            </w:pPr>
          </w:p>
        </w:tc>
        <w:tc>
          <w:tcPr>
            <w:tcW w:w="2951" w:type="dxa"/>
            <w:vMerge w:val="restart"/>
            <w:tcBorders>
              <w:top w:val="single" w:color="auto" w:sz="8" w:space="0"/>
              <w:left w:val="single" w:color="auto" w:sz="8" w:space="0"/>
              <w:right w:val="single" w:color="auto" w:sz="8" w:space="0"/>
            </w:tcBorders>
            <w:shd w:val="clear" w:color="auto" w:fill="auto"/>
            <w:noWrap w:val="0"/>
            <w:vAlign w:val="center"/>
          </w:tcPr>
          <w:p w14:paraId="4B8632BF">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消息中间件，中间层各消息中间件标识，如服务IP、实例名称等</w:t>
            </w:r>
          </w:p>
        </w:tc>
        <w:tc>
          <w:tcPr>
            <w:tcW w:w="3361" w:type="dxa"/>
            <w:tcBorders>
              <w:top w:val="single" w:color="auto" w:sz="8" w:space="0"/>
              <w:left w:val="single" w:color="auto" w:sz="8" w:space="0"/>
              <w:bottom w:val="single" w:color="auto" w:sz="8" w:space="0"/>
              <w:right w:val="single" w:color="auto" w:sz="8" w:space="0"/>
            </w:tcBorders>
            <w:noWrap w:val="0"/>
            <w:vAlign w:val="center"/>
          </w:tcPr>
          <w:p w14:paraId="597DD523">
            <w:pPr>
              <w:spacing w:line="312" w:lineRule="auto"/>
              <w:rPr>
                <w:rFonts w:hint="eastAsia" w:ascii="宋体" w:hAnsi="宋体" w:eastAsia="宋体" w:cs="宋体"/>
                <w:sz w:val="18"/>
                <w:szCs w:val="18"/>
              </w:rPr>
            </w:pPr>
            <w:r>
              <w:rPr>
                <w:rFonts w:hint="eastAsia" w:ascii="宋体" w:hAnsi="宋体" w:eastAsia="宋体" w:cs="宋体"/>
                <w:sz w:val="18"/>
                <w:szCs w:val="18"/>
              </w:rPr>
              <w:t>状态</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6B26A7E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26AC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58094A4F">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7DED737A">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25AA9925">
            <w:pPr>
              <w:spacing w:line="312" w:lineRule="auto"/>
              <w:rPr>
                <w:rFonts w:hint="eastAsia" w:ascii="宋体" w:hAnsi="宋体" w:eastAsia="宋体" w:cs="宋体"/>
                <w:sz w:val="18"/>
                <w:szCs w:val="18"/>
              </w:rPr>
            </w:pPr>
            <w:r>
              <w:rPr>
                <w:rFonts w:hint="eastAsia" w:ascii="宋体" w:hAnsi="宋体" w:eastAsia="宋体" w:cs="宋体"/>
                <w:sz w:val="18"/>
                <w:szCs w:val="18"/>
              </w:rPr>
              <w:t>最大消息长度</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67D08A31">
            <w:pPr>
              <w:spacing w:line="312" w:lineRule="auto"/>
              <w:rPr>
                <w:rFonts w:hint="eastAsia" w:ascii="宋体" w:hAnsi="宋体" w:eastAsia="宋体" w:cs="宋体"/>
                <w:color w:val="000000"/>
                <w:sz w:val="18"/>
                <w:szCs w:val="18"/>
                <w:lang w:val="en-US" w:eastAsia="zh-CN"/>
              </w:rPr>
            </w:pPr>
          </w:p>
        </w:tc>
      </w:tr>
      <w:tr w14:paraId="364DA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7A577D9E">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47E97E42">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3253F47">
            <w:pPr>
              <w:spacing w:line="312" w:lineRule="auto"/>
              <w:rPr>
                <w:rFonts w:hint="eastAsia" w:ascii="宋体" w:hAnsi="宋体" w:eastAsia="宋体" w:cs="宋体"/>
                <w:sz w:val="18"/>
                <w:szCs w:val="18"/>
              </w:rPr>
            </w:pPr>
            <w:r>
              <w:rPr>
                <w:rFonts w:hint="eastAsia" w:ascii="宋体" w:hAnsi="宋体" w:eastAsia="宋体" w:cs="宋体"/>
                <w:sz w:val="18"/>
                <w:szCs w:val="18"/>
              </w:rPr>
              <w:t>队列深度</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7815ECF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07A1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4A50DBF4">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7BA34582">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2FF83A55">
            <w:pPr>
              <w:spacing w:line="312" w:lineRule="auto"/>
              <w:rPr>
                <w:rFonts w:hint="eastAsia" w:ascii="宋体" w:hAnsi="宋体" w:eastAsia="宋体" w:cs="宋体"/>
                <w:sz w:val="18"/>
                <w:szCs w:val="18"/>
              </w:rPr>
            </w:pPr>
            <w:r>
              <w:rPr>
                <w:rFonts w:hint="eastAsia" w:ascii="宋体" w:hAnsi="宋体" w:eastAsia="宋体" w:cs="宋体"/>
                <w:sz w:val="18"/>
                <w:szCs w:val="18"/>
              </w:rPr>
              <w:t>忙碌线程数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4F3DA2C3">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4F19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2D8EEA4A">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5898C16C">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06BC7087">
            <w:pPr>
              <w:spacing w:line="312" w:lineRule="auto"/>
              <w:rPr>
                <w:rFonts w:hint="eastAsia" w:ascii="宋体" w:hAnsi="宋体" w:eastAsia="宋体" w:cs="宋体"/>
                <w:sz w:val="18"/>
                <w:szCs w:val="18"/>
              </w:rPr>
            </w:pPr>
            <w:r>
              <w:rPr>
                <w:rFonts w:hint="eastAsia" w:ascii="宋体" w:hAnsi="宋体" w:eastAsia="宋体" w:cs="宋体"/>
                <w:sz w:val="18"/>
                <w:szCs w:val="18"/>
              </w:rPr>
              <w:t>CPU使用率</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1DD515F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0947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439772E6">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2D0E6A45">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56F97863">
            <w:pPr>
              <w:spacing w:line="312" w:lineRule="auto"/>
              <w:rPr>
                <w:rFonts w:hint="eastAsia" w:ascii="宋体" w:hAnsi="宋体" w:eastAsia="宋体" w:cs="宋体"/>
                <w:sz w:val="18"/>
                <w:szCs w:val="18"/>
              </w:rPr>
            </w:pPr>
            <w:r>
              <w:rPr>
                <w:rFonts w:hint="eastAsia" w:ascii="宋体" w:hAnsi="宋体" w:eastAsia="宋体" w:cs="宋体"/>
                <w:sz w:val="18"/>
                <w:szCs w:val="18"/>
              </w:rPr>
              <w:t>内存使用率</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296044F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0717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66610EFE">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780B8ABE">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422215A">
            <w:pPr>
              <w:spacing w:line="312" w:lineRule="auto"/>
              <w:rPr>
                <w:rFonts w:hint="eastAsia" w:ascii="宋体" w:hAnsi="宋体" w:eastAsia="宋体" w:cs="宋体"/>
                <w:sz w:val="18"/>
                <w:szCs w:val="18"/>
              </w:rPr>
            </w:pPr>
            <w:r>
              <w:rPr>
                <w:rFonts w:hint="eastAsia" w:ascii="宋体" w:hAnsi="宋体" w:eastAsia="宋体" w:cs="宋体"/>
                <w:sz w:val="18"/>
                <w:szCs w:val="18"/>
              </w:rPr>
              <w:t>最大线程数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500CD5E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76856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378F2CFD">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51957CE5">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1D930540">
            <w:pPr>
              <w:spacing w:line="312" w:lineRule="auto"/>
              <w:rPr>
                <w:rFonts w:hint="eastAsia" w:ascii="宋体" w:hAnsi="宋体" w:eastAsia="宋体" w:cs="宋体"/>
                <w:sz w:val="18"/>
                <w:szCs w:val="18"/>
              </w:rPr>
            </w:pPr>
            <w:r>
              <w:rPr>
                <w:rFonts w:hint="eastAsia" w:ascii="宋体" w:hAnsi="宋体" w:eastAsia="宋体" w:cs="宋体"/>
                <w:sz w:val="18"/>
                <w:szCs w:val="18"/>
              </w:rPr>
              <w:t>总接收字节数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5A0E27A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kB</w:t>
            </w:r>
          </w:p>
        </w:tc>
      </w:tr>
      <w:tr w14:paraId="0C51E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548C946E">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4912DAEF">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1BBE5022">
            <w:pPr>
              <w:spacing w:line="312" w:lineRule="auto"/>
              <w:rPr>
                <w:rFonts w:hint="eastAsia" w:ascii="宋体" w:hAnsi="宋体" w:eastAsia="宋体" w:cs="宋体"/>
                <w:sz w:val="18"/>
                <w:szCs w:val="18"/>
              </w:rPr>
            </w:pPr>
            <w:r>
              <w:rPr>
                <w:rFonts w:hint="eastAsia" w:ascii="宋体" w:hAnsi="宋体" w:eastAsia="宋体" w:cs="宋体"/>
                <w:sz w:val="18"/>
                <w:szCs w:val="18"/>
              </w:rPr>
              <w:t>总发送字节数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5B0F1973">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kB</w:t>
            </w:r>
          </w:p>
        </w:tc>
      </w:tr>
      <w:tr w14:paraId="35BB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2F56838A">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6F96A93D">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4459346">
            <w:pPr>
              <w:spacing w:line="312" w:lineRule="auto"/>
              <w:rPr>
                <w:rFonts w:hint="eastAsia" w:ascii="宋体" w:hAnsi="宋体" w:eastAsia="宋体" w:cs="宋体"/>
                <w:sz w:val="18"/>
                <w:szCs w:val="18"/>
              </w:rPr>
            </w:pPr>
            <w:r>
              <w:rPr>
                <w:rFonts w:hint="eastAsia" w:ascii="宋体" w:hAnsi="宋体" w:eastAsia="宋体" w:cs="宋体"/>
                <w:sz w:val="18"/>
                <w:szCs w:val="18"/>
              </w:rPr>
              <w:t>总请求数</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08DB13E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72A26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right w:val="single" w:color="auto" w:sz="8" w:space="0"/>
            </w:tcBorders>
            <w:shd w:val="clear" w:color="auto" w:fill="auto"/>
            <w:noWrap w:val="0"/>
            <w:vAlign w:val="center"/>
          </w:tcPr>
          <w:p w14:paraId="154D2482">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right w:val="single" w:color="auto" w:sz="8" w:space="0"/>
            </w:tcBorders>
            <w:shd w:val="clear" w:color="auto" w:fill="auto"/>
            <w:noWrap w:val="0"/>
            <w:vAlign w:val="center"/>
          </w:tcPr>
          <w:p w14:paraId="046B0EC2">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333B09C">
            <w:pPr>
              <w:spacing w:line="312" w:lineRule="auto"/>
              <w:rPr>
                <w:rFonts w:hint="eastAsia" w:ascii="宋体" w:hAnsi="宋体" w:eastAsia="宋体" w:cs="宋体"/>
                <w:sz w:val="18"/>
                <w:szCs w:val="18"/>
              </w:rPr>
            </w:pPr>
            <w:r>
              <w:rPr>
                <w:rFonts w:hint="eastAsia" w:ascii="宋体" w:hAnsi="宋体" w:eastAsia="宋体" w:cs="宋体"/>
                <w:sz w:val="18"/>
                <w:szCs w:val="18"/>
              </w:rPr>
              <w:t>处理消息数量</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44163DF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14:paraId="4D50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52" w:type="dxa"/>
            <w:vMerge w:val="continue"/>
            <w:tcBorders>
              <w:left w:val="single" w:color="auto" w:sz="8" w:space="0"/>
              <w:bottom w:val="single" w:color="auto" w:sz="8" w:space="0"/>
              <w:right w:val="single" w:color="auto" w:sz="8" w:space="0"/>
            </w:tcBorders>
            <w:shd w:val="clear" w:color="auto" w:fill="auto"/>
            <w:noWrap w:val="0"/>
            <w:vAlign w:val="center"/>
          </w:tcPr>
          <w:p w14:paraId="0E5AA880">
            <w:pPr>
              <w:spacing w:line="312" w:lineRule="auto"/>
              <w:rPr>
                <w:rFonts w:hint="eastAsia" w:ascii="宋体" w:hAnsi="宋体" w:eastAsia="宋体" w:cs="宋体"/>
                <w:color w:val="000000"/>
                <w:kern w:val="2"/>
                <w:sz w:val="18"/>
                <w:szCs w:val="18"/>
                <w:lang w:val="en-US" w:eastAsia="zh-CN" w:bidi="ar-SA"/>
              </w:rPr>
            </w:pPr>
          </w:p>
        </w:tc>
        <w:tc>
          <w:tcPr>
            <w:tcW w:w="2951" w:type="dxa"/>
            <w:vMerge w:val="continue"/>
            <w:tcBorders>
              <w:left w:val="single" w:color="auto" w:sz="8" w:space="0"/>
              <w:bottom w:val="single" w:color="auto" w:sz="8" w:space="0"/>
              <w:right w:val="single" w:color="auto" w:sz="8" w:space="0"/>
            </w:tcBorders>
            <w:shd w:val="clear" w:color="auto" w:fill="auto"/>
            <w:noWrap w:val="0"/>
            <w:vAlign w:val="center"/>
          </w:tcPr>
          <w:p w14:paraId="6169B127">
            <w:pPr>
              <w:spacing w:line="312" w:lineRule="auto"/>
              <w:rPr>
                <w:rFonts w:hint="eastAsia" w:ascii="宋体" w:hAnsi="宋体" w:eastAsia="宋体" w:cs="宋体"/>
                <w:color w:val="000000"/>
                <w:kern w:val="2"/>
                <w:sz w:val="18"/>
                <w:szCs w:val="18"/>
                <w:lang w:val="en-US" w:eastAsia="zh-CN" w:bidi="ar-SA"/>
              </w:rPr>
            </w:pPr>
          </w:p>
        </w:tc>
        <w:tc>
          <w:tcPr>
            <w:tcW w:w="3361" w:type="dxa"/>
            <w:tcBorders>
              <w:top w:val="single" w:color="auto" w:sz="8" w:space="0"/>
              <w:left w:val="single" w:color="auto" w:sz="8" w:space="0"/>
              <w:bottom w:val="single" w:color="auto" w:sz="8" w:space="0"/>
              <w:right w:val="single" w:color="auto" w:sz="8" w:space="0"/>
            </w:tcBorders>
            <w:noWrap w:val="0"/>
            <w:vAlign w:val="center"/>
          </w:tcPr>
          <w:p w14:paraId="4329A784">
            <w:pPr>
              <w:spacing w:line="312"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实例创建事件时间</w:t>
            </w:r>
          </w:p>
        </w:tc>
        <w:tc>
          <w:tcPr>
            <w:tcW w:w="2039" w:type="dxa"/>
            <w:tcBorders>
              <w:top w:val="single" w:color="auto" w:sz="8" w:space="0"/>
              <w:left w:val="single" w:color="auto" w:sz="8" w:space="0"/>
              <w:bottom w:val="single" w:color="auto" w:sz="8" w:space="0"/>
              <w:right w:val="single" w:color="auto" w:sz="8" w:space="0"/>
            </w:tcBorders>
            <w:noWrap w:val="0"/>
            <w:vAlign w:val="center"/>
          </w:tcPr>
          <w:p w14:paraId="13EA3F33">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bl>
    <w:p w14:paraId="21A05CE3">
      <w:pPr>
        <w:rPr>
          <w:rFonts w:hint="eastAsia" w:ascii="宋体" w:hAnsi="宋体"/>
          <w:lang w:eastAsia="zh-CN"/>
        </w:rPr>
      </w:pPr>
    </w:p>
    <w:p w14:paraId="0EF974F7">
      <w:pPr>
        <w:jc w:val="center"/>
        <w:rPr>
          <w:rFonts w:hint="eastAsia" w:ascii="黑体" w:hAnsi="黑体" w:eastAsia="黑体" w:cs="黑体"/>
          <w:lang w:val="en-US" w:eastAsia="zh-CN"/>
        </w:rPr>
      </w:pPr>
      <w:r>
        <w:rPr>
          <w:rFonts w:hint="eastAsia" w:ascii="黑体" w:hAnsi="黑体" w:eastAsia="黑体" w:cs="黑体"/>
          <w:lang w:eastAsia="zh-CN"/>
        </w:rPr>
        <w:t>表</w:t>
      </w:r>
      <w:r>
        <w:rPr>
          <w:rFonts w:hint="eastAsia" w:ascii="黑体" w:hAnsi="黑体" w:eastAsia="黑体" w:cs="黑体"/>
          <w:lang w:val="en-US" w:eastAsia="zh-CN"/>
        </w:rPr>
        <w:t>A.3(续)</w:t>
      </w:r>
    </w:p>
    <w:tbl>
      <w:tblPr>
        <w:tblStyle w:val="31"/>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3170"/>
        <w:gridCol w:w="3168"/>
        <w:gridCol w:w="2077"/>
      </w:tblGrid>
      <w:tr w14:paraId="590C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288"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31722D14">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r>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t>指标类名</w:t>
            </w:r>
          </w:p>
        </w:tc>
        <w:tc>
          <w:tcPr>
            <w:tcW w:w="3170"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A6C6C2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r>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t>指标描述对象</w:t>
            </w:r>
          </w:p>
        </w:tc>
        <w:tc>
          <w:tcPr>
            <w:tcW w:w="3168" w:type="dxa"/>
            <w:tcBorders>
              <w:top w:val="single" w:color="auto" w:sz="8" w:space="0"/>
              <w:left w:val="single" w:color="auto" w:sz="8" w:space="0"/>
              <w:bottom w:val="single" w:color="auto" w:sz="8" w:space="0"/>
              <w:right w:val="single" w:color="auto" w:sz="8" w:space="0"/>
            </w:tcBorders>
            <w:noWrap w:val="0"/>
            <w:vAlign w:val="center"/>
          </w:tcPr>
          <w:p w14:paraId="73041183">
            <w:pPr>
              <w:spacing w:line="312" w:lineRule="auto"/>
              <w:rPr>
                <w:rFonts w:ascii="SimSun,&quot;Songti SC&quot;,宋体,sans-seri" w:hAnsi="SimSun,&quot;Songti SC&quot;,宋体,sans-seri" w:eastAsia="SimSun,&quot;Songti SC&quot;,宋体,sans-seri"/>
                <w:color w:val="000000"/>
                <w:sz w:val="18"/>
                <w:szCs w:val="18"/>
              </w:rPr>
            </w:pPr>
            <w:r>
              <w:rPr>
                <w:rFonts w:ascii="SimSun,&quot;Songti SC&quot;,宋体,sans-seri" w:hAnsi="SimSun,&quot;Songti SC&quot;,宋体,sans-seri" w:eastAsia="SimSun,&quot;Songti SC&quot;,宋体,sans-seri"/>
                <w:color w:val="000000"/>
                <w:sz w:val="18"/>
                <w:szCs w:val="18"/>
              </w:rPr>
              <w:t>指标名</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4083FA7E">
            <w:pPr>
              <w:spacing w:line="312" w:lineRule="auto"/>
              <w:rPr>
                <w:rFonts w:hint="eastAsia" w:ascii="SimSun,&quot;Songti SC&quot;,宋体,sans-seri" w:hAnsi="SimSun,&quot;Songti SC&quot;,宋体,sans-seri" w:eastAsia="SimSun,&quot;Songti SC&quot;,宋体,sans-seri"/>
                <w:color w:val="000000"/>
                <w:sz w:val="18"/>
                <w:szCs w:val="18"/>
                <w:lang w:eastAsia="zh-CN"/>
              </w:rPr>
            </w:pPr>
            <w:r>
              <w:rPr>
                <w:rFonts w:hint="eastAsia" w:ascii="SimSun,&quot;Songti SC&quot;,宋体,sans-seri" w:hAnsi="SimSun,&quot;Songti SC&quot;,宋体,sans-seri" w:eastAsia="SimSun,&quot;Songti SC&quot;,宋体,sans-seri"/>
                <w:color w:val="000000"/>
                <w:sz w:val="18"/>
                <w:szCs w:val="18"/>
                <w:lang w:eastAsia="zh-CN"/>
              </w:rPr>
              <w:t>单位</w:t>
            </w:r>
          </w:p>
        </w:tc>
      </w:tr>
      <w:tr w14:paraId="4776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restart"/>
            <w:tcBorders>
              <w:top w:val="single" w:color="auto" w:sz="8" w:space="0"/>
              <w:left w:val="single" w:color="auto" w:sz="8" w:space="0"/>
              <w:right w:val="single" w:color="auto" w:sz="8" w:space="0"/>
            </w:tcBorders>
            <w:shd w:val="clear" w:color="auto" w:fill="auto"/>
            <w:noWrap w:val="0"/>
            <w:vAlign w:val="center"/>
          </w:tcPr>
          <w:p w14:paraId="49793172">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r>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t>中间层</w:t>
            </w:r>
          </w:p>
        </w:tc>
        <w:tc>
          <w:tcPr>
            <w:tcW w:w="3170"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6E6E1470">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r>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t>消息中间件，中间层各消息中间件标识，如服务IP、实例名称等</w:t>
            </w:r>
          </w:p>
        </w:tc>
        <w:tc>
          <w:tcPr>
            <w:tcW w:w="3168" w:type="dxa"/>
            <w:tcBorders>
              <w:top w:val="single" w:color="auto" w:sz="8" w:space="0"/>
              <w:left w:val="single" w:color="auto" w:sz="8" w:space="0"/>
              <w:bottom w:val="single" w:color="auto" w:sz="8" w:space="0"/>
              <w:right w:val="single" w:color="auto" w:sz="8" w:space="0"/>
            </w:tcBorders>
            <w:noWrap w:val="0"/>
            <w:vAlign w:val="center"/>
          </w:tcPr>
          <w:p w14:paraId="7B8D1502">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实例删除事件时间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0FFA3754">
            <w:pPr>
              <w:spacing w:line="312" w:lineRule="auto"/>
              <w:rPr>
                <w:rFonts w:hint="eastAsia" w:ascii="SimSun,&quot;Songti SC&quot;,宋体,sans-seri" w:hAnsi="SimSun,&quot;Songti SC&quot;,宋体,sans-seri" w:eastAsia="SimSun,&quot;Songti SC&quot;,宋体,sans-seri"/>
                <w:color w:val="000000"/>
                <w:sz w:val="18"/>
                <w:szCs w:val="18"/>
                <w:lang w:eastAsia="zh-CN"/>
              </w:rPr>
            </w:pPr>
            <w:r>
              <w:rPr>
                <w:rFonts w:hint="eastAsia" w:ascii="SimSun,&quot;Songti SC&quot;,宋体,sans-seri" w:hAnsi="SimSun,&quot;Songti SC&quot;,宋体,sans-seri" w:eastAsia="SimSun,&quot;Songti SC&quot;,宋体,sans-seri"/>
                <w:color w:val="000000"/>
                <w:sz w:val="18"/>
                <w:szCs w:val="18"/>
                <w:lang w:val="en-US" w:eastAsia="zh-CN"/>
              </w:rPr>
              <w:t>YYYYMMDDhhmmss</w:t>
            </w:r>
          </w:p>
        </w:tc>
      </w:tr>
      <w:tr w14:paraId="5B60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39B4B89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restart"/>
            <w:tcBorders>
              <w:top w:val="single" w:color="auto" w:sz="8" w:space="0"/>
              <w:left w:val="single" w:color="auto" w:sz="8" w:space="0"/>
              <w:right w:val="single" w:color="auto" w:sz="8" w:space="0"/>
            </w:tcBorders>
            <w:shd w:val="clear" w:color="auto" w:fill="auto"/>
            <w:noWrap w:val="0"/>
            <w:vAlign w:val="center"/>
          </w:tcPr>
          <w:p w14:paraId="7B141BA9">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r>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t>缓存中间件，中间层各缓存中间件标识，如服务IP、实例名称等</w:t>
            </w:r>
          </w:p>
        </w:tc>
        <w:tc>
          <w:tcPr>
            <w:tcW w:w="3168" w:type="dxa"/>
            <w:tcBorders>
              <w:top w:val="single" w:color="auto" w:sz="8" w:space="0"/>
              <w:left w:val="single" w:color="auto" w:sz="8" w:space="0"/>
              <w:bottom w:val="single" w:color="auto" w:sz="8" w:space="0"/>
              <w:right w:val="single" w:color="auto" w:sz="8" w:space="0"/>
            </w:tcBorders>
            <w:noWrap w:val="0"/>
            <w:vAlign w:val="center"/>
          </w:tcPr>
          <w:p w14:paraId="4788935A">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运行时间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2B6B2EF3">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s</w:t>
            </w:r>
          </w:p>
        </w:tc>
      </w:tr>
      <w:tr w14:paraId="072C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62FDD370">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765A6387">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2121B6E0">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当前数据量</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66B848FC">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3209A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7EF8F548">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04C9E4D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763A27E8">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当前连接数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7817147">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7FEA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72C3D54C">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2E396CC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039496EC">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连接超时时间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9A9EC00">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ms</w:t>
            </w:r>
          </w:p>
        </w:tc>
      </w:tr>
      <w:tr w14:paraId="76D6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4DDB957C">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2BA81D6D">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6A7D190B">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最大内存</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48FEC7DE">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MB</w:t>
            </w:r>
          </w:p>
        </w:tc>
      </w:tr>
      <w:tr w14:paraId="75D0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1AB65BBE">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47667069">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5FD2127">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最大连接数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5BA8A96C">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6C36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2B345FDF">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273A8E44">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3CF6810">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连接使用率</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1D9F282B">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w:t>
            </w:r>
          </w:p>
        </w:tc>
      </w:tr>
      <w:tr w14:paraId="452E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3B965B64">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55555D98">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14BD236D">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服务状态</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2D595CA">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w:t>
            </w:r>
          </w:p>
        </w:tc>
      </w:tr>
      <w:tr w14:paraId="60DF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103A1E29">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54601522">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4F80E49">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忙碌线程数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E81268B">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1160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21C4B468">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3404CB6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45FEFB70">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CPU使用率</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79A68499">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w:t>
            </w:r>
          </w:p>
        </w:tc>
      </w:tr>
      <w:tr w14:paraId="7AB8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62A6ABC2">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3F538BCD">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44C38089">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内存使用率</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49882F77">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w:t>
            </w:r>
          </w:p>
        </w:tc>
      </w:tr>
      <w:tr w14:paraId="63AE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56F6FBE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33BE400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2BDAB61D">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请求命中数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6ECF85EF">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4BB3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6A562B08">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56681300">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77B6D89">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请求未命中数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B0DD9CC">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6395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0F79C43B">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7785EAF6">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0BBC5C3">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sz w:val="18"/>
                <w:szCs w:val="18"/>
              </w:rPr>
              <w:t>总请求数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796FF956">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34B8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2CE1C983">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18BB9CD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2CE3582E">
            <w:pPr>
              <w:spacing w:line="312" w:lineRule="auto"/>
              <w:rPr>
                <w:rFonts w:hint="eastAsia"/>
                <w:sz w:val="18"/>
                <w:szCs w:val="18"/>
              </w:rPr>
            </w:pPr>
            <w:r>
              <w:rPr>
                <w:rFonts w:hint="eastAsia"/>
                <w:sz w:val="18"/>
                <w:szCs w:val="18"/>
              </w:rPr>
              <w:t>请求命中率</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260BB013">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6B28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762980D5">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167CF2F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2A10A050">
            <w:pPr>
              <w:spacing w:line="312" w:lineRule="auto"/>
              <w:rPr>
                <w:rFonts w:hint="eastAsia"/>
                <w:sz w:val="18"/>
                <w:szCs w:val="18"/>
              </w:rPr>
            </w:pPr>
            <w:r>
              <w:rPr>
                <w:rFonts w:hint="eastAsia"/>
                <w:sz w:val="18"/>
                <w:szCs w:val="18"/>
              </w:rPr>
              <w:t>缓存大小</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19224965">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MB</w:t>
            </w:r>
          </w:p>
        </w:tc>
      </w:tr>
      <w:tr w14:paraId="6D8C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4BA0E5CF">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6D8491B4">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1B45CA70">
            <w:pPr>
              <w:spacing w:line="312" w:lineRule="auto"/>
              <w:rPr>
                <w:rFonts w:hint="eastAsia" w:eastAsia="宋体"/>
                <w:sz w:val="18"/>
                <w:szCs w:val="18"/>
                <w:lang w:val="en-US" w:eastAsia="zh-CN"/>
              </w:rPr>
            </w:pPr>
            <w:r>
              <w:rPr>
                <w:rFonts w:hint="eastAsia"/>
                <w:sz w:val="18"/>
                <w:szCs w:val="18"/>
                <w:lang w:eastAsia="zh-CN"/>
              </w:rPr>
              <w:t>实例</w:t>
            </w:r>
            <w:r>
              <w:rPr>
                <w:rFonts w:hint="eastAsia"/>
                <w:sz w:val="18"/>
                <w:szCs w:val="18"/>
              </w:rPr>
              <w:t>创建</w:t>
            </w:r>
            <w:r>
              <w:rPr>
                <w:rFonts w:hint="eastAsia"/>
                <w:sz w:val="18"/>
                <w:szCs w:val="18"/>
                <w:lang w:eastAsia="zh-CN"/>
              </w:rPr>
              <w:t>事件时间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5288D9F2">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YYYYMMDDhhmmss</w:t>
            </w:r>
          </w:p>
        </w:tc>
      </w:tr>
      <w:tr w14:paraId="29D1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03573A53">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bottom w:val="single" w:color="auto" w:sz="8" w:space="0"/>
              <w:right w:val="single" w:color="auto" w:sz="8" w:space="0"/>
            </w:tcBorders>
            <w:shd w:val="clear" w:color="auto" w:fill="auto"/>
            <w:noWrap w:val="0"/>
            <w:vAlign w:val="center"/>
          </w:tcPr>
          <w:p w14:paraId="32C7AC8E">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4B6033D">
            <w:pPr>
              <w:spacing w:line="312" w:lineRule="auto"/>
              <w:rPr>
                <w:rFonts w:hint="eastAsia" w:eastAsia="宋体"/>
                <w:sz w:val="18"/>
                <w:szCs w:val="18"/>
                <w:lang w:eastAsia="zh-CN"/>
              </w:rPr>
            </w:pPr>
            <w:r>
              <w:rPr>
                <w:rFonts w:hint="eastAsia"/>
                <w:sz w:val="18"/>
                <w:szCs w:val="18"/>
                <w:lang w:eastAsia="zh-CN"/>
              </w:rPr>
              <w:t>实例</w:t>
            </w:r>
            <w:r>
              <w:rPr>
                <w:rFonts w:hint="eastAsia"/>
                <w:sz w:val="18"/>
                <w:szCs w:val="18"/>
              </w:rPr>
              <w:t>删除</w:t>
            </w:r>
            <w:r>
              <w:rPr>
                <w:rFonts w:hint="eastAsia"/>
                <w:sz w:val="18"/>
                <w:szCs w:val="18"/>
                <w:lang w:eastAsia="zh-CN"/>
              </w:rPr>
              <w:t>事件时间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153E1B72">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YYYYMMDDhhmmss</w:t>
            </w:r>
          </w:p>
        </w:tc>
      </w:tr>
      <w:tr w14:paraId="0EBC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0AB5A45F">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restart"/>
            <w:tcBorders>
              <w:top w:val="single" w:color="auto" w:sz="8" w:space="0"/>
              <w:left w:val="single" w:color="auto" w:sz="8" w:space="0"/>
              <w:right w:val="single" w:color="auto" w:sz="8" w:space="0"/>
            </w:tcBorders>
            <w:shd w:val="clear" w:color="auto" w:fill="auto"/>
            <w:noWrap w:val="0"/>
            <w:vAlign w:val="center"/>
          </w:tcPr>
          <w:p w14:paraId="1DFD6833">
            <w:pPr>
              <w:spacing w:line="312" w:lineRule="auto"/>
              <w:rPr>
                <w:rFonts w:hint="default" w:ascii="SimSun,&quot;Songti SC&quot;,宋体,sans-seri" w:hAnsi="SimSun,&quot;Songti SC&quot;,宋体,sans-seri" w:eastAsia="SimSun,&quot;Songti SC&quot;,宋体,sans-seri" w:cs="Times New Roman"/>
                <w:color w:val="000000"/>
                <w:kern w:val="2"/>
                <w:sz w:val="18"/>
                <w:szCs w:val="18"/>
                <w:lang w:val="en-US" w:eastAsia="zh-CN" w:bidi="ar-SA"/>
              </w:rPr>
            </w:pPr>
            <w:r>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t>应用中间件，中间层各应用中间件标识，如服务IP、实例名称等</w:t>
            </w:r>
          </w:p>
        </w:tc>
        <w:tc>
          <w:tcPr>
            <w:tcW w:w="3168" w:type="dxa"/>
            <w:tcBorders>
              <w:top w:val="single" w:color="auto" w:sz="8" w:space="0"/>
              <w:left w:val="single" w:color="auto" w:sz="8" w:space="0"/>
              <w:bottom w:val="single" w:color="auto" w:sz="8" w:space="0"/>
              <w:right w:val="single" w:color="auto" w:sz="8" w:space="0"/>
            </w:tcBorders>
            <w:noWrap w:val="0"/>
            <w:vAlign w:val="center"/>
          </w:tcPr>
          <w:p w14:paraId="515C79BA">
            <w:pPr>
              <w:spacing w:line="312" w:lineRule="auto"/>
              <w:rPr>
                <w:rFonts w:hint="eastAsia"/>
                <w:sz w:val="18"/>
                <w:szCs w:val="18"/>
              </w:rPr>
            </w:pPr>
            <w:r>
              <w:rPr>
                <w:rFonts w:hint="eastAsia"/>
                <w:sz w:val="18"/>
                <w:szCs w:val="18"/>
              </w:rPr>
              <w:t>最大线程数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10938335">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72DE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68F25E29">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476A248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56A5D987">
            <w:pPr>
              <w:spacing w:line="312" w:lineRule="auto"/>
              <w:rPr>
                <w:rFonts w:hint="eastAsia"/>
                <w:sz w:val="18"/>
                <w:szCs w:val="18"/>
              </w:rPr>
            </w:pPr>
            <w:r>
              <w:rPr>
                <w:rFonts w:hint="eastAsia"/>
                <w:sz w:val="18"/>
                <w:szCs w:val="18"/>
              </w:rPr>
              <w:t>最小线程数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4A208E47">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44BA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3CB12B7A">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5CBD17C8">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67F9BCA4">
            <w:pPr>
              <w:spacing w:line="312" w:lineRule="auto"/>
              <w:rPr>
                <w:rFonts w:hint="eastAsia"/>
                <w:sz w:val="18"/>
                <w:szCs w:val="18"/>
              </w:rPr>
            </w:pPr>
            <w:r>
              <w:rPr>
                <w:rFonts w:hint="eastAsia"/>
                <w:sz w:val="18"/>
                <w:szCs w:val="18"/>
              </w:rPr>
              <w:t>挂起线程数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420781A1">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5A9B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0719FC06">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0EB88FE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0AEC4229">
            <w:pPr>
              <w:spacing w:line="312" w:lineRule="auto"/>
              <w:rPr>
                <w:rFonts w:hint="eastAsia"/>
                <w:sz w:val="18"/>
                <w:szCs w:val="18"/>
              </w:rPr>
            </w:pPr>
            <w:r>
              <w:rPr>
                <w:rFonts w:hint="eastAsia"/>
                <w:sz w:val="18"/>
                <w:szCs w:val="18"/>
              </w:rPr>
              <w:t>线程数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54C1A819">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696CC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191B5F70">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519E673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7C095651">
            <w:pPr>
              <w:spacing w:line="312" w:lineRule="auto"/>
              <w:rPr>
                <w:rFonts w:hint="eastAsia"/>
                <w:sz w:val="18"/>
                <w:szCs w:val="18"/>
              </w:rPr>
            </w:pPr>
            <w:r>
              <w:rPr>
                <w:rFonts w:hint="eastAsia"/>
                <w:sz w:val="18"/>
                <w:szCs w:val="18"/>
              </w:rPr>
              <w:t>内存使用量</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40BFA423">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MB</w:t>
            </w:r>
          </w:p>
        </w:tc>
      </w:tr>
      <w:tr w14:paraId="75D61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440ABFB9">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68175ED8">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55E35DE6">
            <w:pPr>
              <w:spacing w:line="312" w:lineRule="auto"/>
              <w:rPr>
                <w:rFonts w:hint="eastAsia"/>
                <w:sz w:val="18"/>
                <w:szCs w:val="18"/>
              </w:rPr>
            </w:pPr>
            <w:r>
              <w:rPr>
                <w:rFonts w:hint="eastAsia"/>
                <w:sz w:val="18"/>
                <w:szCs w:val="18"/>
              </w:rPr>
              <w:t>请求数</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5E4F74D4">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w:t>
            </w:r>
          </w:p>
        </w:tc>
      </w:tr>
      <w:tr w14:paraId="1607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4D4DC94F">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750A45D1">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0D019281">
            <w:pPr>
              <w:spacing w:line="312" w:lineRule="auto"/>
              <w:rPr>
                <w:rFonts w:hint="eastAsia"/>
                <w:sz w:val="18"/>
                <w:szCs w:val="18"/>
              </w:rPr>
            </w:pPr>
            <w:r>
              <w:rPr>
                <w:rFonts w:hint="eastAsia"/>
                <w:sz w:val="18"/>
                <w:szCs w:val="18"/>
              </w:rPr>
              <w:t>请求速率</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F9C4195">
            <w:pPr>
              <w:spacing w:line="312" w:lineRule="auto"/>
              <w:rPr>
                <w:rFonts w:hint="default"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个/s</w:t>
            </w:r>
          </w:p>
        </w:tc>
      </w:tr>
      <w:tr w14:paraId="0D92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1D721C19">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56EDE9A2">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AFCB181">
            <w:pPr>
              <w:spacing w:line="312" w:lineRule="auto"/>
              <w:rPr>
                <w:rFonts w:hint="eastAsia" w:eastAsia="宋体"/>
                <w:sz w:val="18"/>
                <w:szCs w:val="18"/>
                <w:lang w:eastAsia="zh-CN"/>
              </w:rPr>
            </w:pPr>
            <w:r>
              <w:rPr>
                <w:rFonts w:hint="eastAsia"/>
                <w:sz w:val="18"/>
                <w:szCs w:val="18"/>
                <w:lang w:eastAsia="zh-CN"/>
              </w:rPr>
              <w:t>实例创建事件时间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79802E00">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YYYYMMDDhhmmss</w:t>
            </w:r>
          </w:p>
        </w:tc>
      </w:tr>
      <w:tr w14:paraId="0B95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88" w:type="dxa"/>
            <w:vMerge w:val="continue"/>
            <w:tcBorders>
              <w:left w:val="single" w:color="auto" w:sz="8" w:space="0"/>
              <w:right w:val="single" w:color="auto" w:sz="8" w:space="0"/>
            </w:tcBorders>
            <w:shd w:val="clear" w:color="auto" w:fill="auto"/>
            <w:noWrap w:val="0"/>
            <w:vAlign w:val="center"/>
          </w:tcPr>
          <w:p w14:paraId="5569239F">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70" w:type="dxa"/>
            <w:vMerge w:val="continue"/>
            <w:tcBorders>
              <w:left w:val="single" w:color="auto" w:sz="8" w:space="0"/>
              <w:right w:val="single" w:color="auto" w:sz="8" w:space="0"/>
            </w:tcBorders>
            <w:shd w:val="clear" w:color="auto" w:fill="auto"/>
            <w:noWrap w:val="0"/>
            <w:vAlign w:val="center"/>
          </w:tcPr>
          <w:p w14:paraId="2F657113">
            <w:pPr>
              <w:spacing w:line="312" w:lineRule="auto"/>
              <w:rPr>
                <w:rFonts w:hint="eastAsia" w:ascii="SimSun,&quot;Songti SC&quot;,宋体,sans-seri" w:hAnsi="SimSun,&quot;Songti SC&quot;,宋体,sans-seri" w:eastAsia="SimSun,&quot;Songti SC&quot;,宋体,sans-seri" w:cs="Times New Roman"/>
                <w:color w:val="000000"/>
                <w:kern w:val="2"/>
                <w:sz w:val="18"/>
                <w:szCs w:val="18"/>
                <w:lang w:val="en-US" w:eastAsia="zh-CN" w:bidi="ar-SA"/>
              </w:rPr>
            </w:pPr>
          </w:p>
        </w:tc>
        <w:tc>
          <w:tcPr>
            <w:tcW w:w="3168" w:type="dxa"/>
            <w:tcBorders>
              <w:top w:val="single" w:color="auto" w:sz="8" w:space="0"/>
              <w:left w:val="single" w:color="auto" w:sz="8" w:space="0"/>
              <w:bottom w:val="single" w:color="auto" w:sz="8" w:space="0"/>
              <w:right w:val="single" w:color="auto" w:sz="8" w:space="0"/>
            </w:tcBorders>
            <w:noWrap w:val="0"/>
            <w:vAlign w:val="center"/>
          </w:tcPr>
          <w:p w14:paraId="3AF03F4B">
            <w:pPr>
              <w:spacing w:line="312" w:lineRule="auto"/>
              <w:rPr>
                <w:rFonts w:hint="eastAsia" w:eastAsia="宋体"/>
                <w:sz w:val="18"/>
                <w:szCs w:val="18"/>
                <w:lang w:eastAsia="zh-CN"/>
              </w:rPr>
            </w:pPr>
            <w:r>
              <w:rPr>
                <w:rFonts w:hint="eastAsia"/>
                <w:sz w:val="18"/>
                <w:szCs w:val="18"/>
                <w:lang w:eastAsia="zh-CN"/>
              </w:rPr>
              <w:t>实例删除事件时间</w:t>
            </w:r>
          </w:p>
        </w:tc>
        <w:tc>
          <w:tcPr>
            <w:tcW w:w="2077" w:type="dxa"/>
            <w:tcBorders>
              <w:top w:val="single" w:color="auto" w:sz="8" w:space="0"/>
              <w:left w:val="single" w:color="auto" w:sz="8" w:space="0"/>
              <w:bottom w:val="single" w:color="auto" w:sz="8" w:space="0"/>
              <w:right w:val="single" w:color="auto" w:sz="8" w:space="0"/>
            </w:tcBorders>
            <w:noWrap w:val="0"/>
            <w:vAlign w:val="center"/>
          </w:tcPr>
          <w:p w14:paraId="371B0C57">
            <w:pPr>
              <w:spacing w:line="312" w:lineRule="auto"/>
              <w:rPr>
                <w:rFonts w:hint="eastAsia" w:ascii="SimSun,&quot;Songti SC&quot;,宋体,sans-seri" w:hAnsi="SimSun,&quot;Songti SC&quot;,宋体,sans-seri" w:eastAsia="SimSun,&quot;Songti SC&quot;,宋体,sans-seri"/>
                <w:color w:val="000000"/>
                <w:sz w:val="18"/>
                <w:szCs w:val="18"/>
                <w:lang w:val="en-US" w:eastAsia="zh-CN"/>
              </w:rPr>
            </w:pPr>
            <w:r>
              <w:rPr>
                <w:rFonts w:hint="eastAsia" w:ascii="SimSun,&quot;Songti SC&quot;,宋体,sans-seri" w:hAnsi="SimSun,&quot;Songti SC&quot;,宋体,sans-seri" w:eastAsia="SimSun,&quot;Songti SC&quot;,宋体,sans-seri"/>
                <w:color w:val="000000"/>
                <w:sz w:val="18"/>
                <w:szCs w:val="18"/>
                <w:lang w:val="en-US" w:eastAsia="zh-CN"/>
              </w:rPr>
              <w:t>YYYYMMDDhhmmss</w:t>
            </w:r>
          </w:p>
        </w:tc>
      </w:tr>
    </w:tbl>
    <w:p w14:paraId="65A8CD35">
      <w:pPr>
        <w:rPr>
          <w:rFonts w:hint="eastAsia" w:ascii="宋体" w:hAnsi="宋体"/>
          <w:lang w:eastAsia="zh-CN"/>
        </w:rPr>
      </w:pPr>
    </w:p>
    <w:p w14:paraId="06DC0EC0">
      <w:pPr>
        <w:jc w:val="center"/>
        <w:rPr>
          <w:rFonts w:hint="eastAsia" w:ascii="黑体" w:hAnsi="黑体" w:eastAsia="黑体" w:cs="黑体"/>
          <w:lang w:eastAsia="zh-CN"/>
        </w:rPr>
      </w:pPr>
      <w:r>
        <w:rPr>
          <w:rFonts w:hint="eastAsia" w:ascii="黑体" w:hAnsi="黑体" w:eastAsia="黑体" w:cs="黑体"/>
          <w:lang w:eastAsia="zh-CN"/>
        </w:rPr>
        <w:t>表</w:t>
      </w:r>
      <w:r>
        <w:rPr>
          <w:rFonts w:hint="eastAsia" w:ascii="黑体" w:hAnsi="黑体" w:eastAsia="黑体" w:cs="黑体"/>
          <w:lang w:val="en-US" w:eastAsia="zh-CN"/>
        </w:rPr>
        <w:t>A.3(续)</w:t>
      </w:r>
    </w:p>
    <w:tbl>
      <w:tblPr>
        <w:tblStyle w:val="31"/>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3169"/>
        <w:gridCol w:w="3164"/>
        <w:gridCol w:w="2095"/>
      </w:tblGrid>
      <w:tr w14:paraId="6EA6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27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08FB2B01">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指标类名</w:t>
            </w:r>
          </w:p>
        </w:tc>
        <w:tc>
          <w:tcPr>
            <w:tcW w:w="3169"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53413543">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指标描述对象</w:t>
            </w:r>
          </w:p>
        </w:tc>
        <w:tc>
          <w:tcPr>
            <w:tcW w:w="3164" w:type="dxa"/>
            <w:tcBorders>
              <w:top w:val="single" w:color="auto" w:sz="8" w:space="0"/>
              <w:left w:val="single" w:color="auto" w:sz="8" w:space="0"/>
              <w:bottom w:val="single" w:color="auto" w:sz="8" w:space="0"/>
              <w:right w:val="single" w:color="auto" w:sz="8" w:space="0"/>
            </w:tcBorders>
            <w:noWrap w:val="0"/>
            <w:vAlign w:val="center"/>
          </w:tcPr>
          <w:p w14:paraId="347CF47B">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指标名</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27535417">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单位</w:t>
            </w:r>
          </w:p>
        </w:tc>
      </w:tr>
      <w:tr w14:paraId="1FFD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restart"/>
            <w:tcBorders>
              <w:top w:val="single" w:color="auto" w:sz="8" w:space="0"/>
              <w:left w:val="single" w:color="auto" w:sz="8" w:space="0"/>
              <w:right w:val="single" w:color="auto" w:sz="8" w:space="0"/>
            </w:tcBorders>
            <w:shd w:val="clear" w:color="auto" w:fill="auto"/>
            <w:noWrap w:val="0"/>
            <w:vAlign w:val="center"/>
          </w:tcPr>
          <w:p w14:paraId="5E15E8B0">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中间层</w:t>
            </w:r>
          </w:p>
        </w:tc>
        <w:tc>
          <w:tcPr>
            <w:tcW w:w="3169" w:type="dxa"/>
            <w:vMerge w:val="restart"/>
            <w:tcBorders>
              <w:top w:val="single" w:color="auto" w:sz="8" w:space="0"/>
              <w:left w:val="single" w:color="auto" w:sz="8" w:space="0"/>
              <w:right w:val="single" w:color="auto" w:sz="8" w:space="0"/>
            </w:tcBorders>
            <w:shd w:val="clear" w:color="auto" w:fill="auto"/>
            <w:noWrap w:val="0"/>
            <w:vAlign w:val="center"/>
          </w:tcPr>
          <w:p w14:paraId="5E721160">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容器类，中间层中各容器的标识，如服务IP，实例名等</w:t>
            </w:r>
          </w:p>
        </w:tc>
        <w:tc>
          <w:tcPr>
            <w:tcW w:w="3164" w:type="dxa"/>
            <w:tcBorders>
              <w:top w:val="single" w:color="auto" w:sz="8" w:space="0"/>
              <w:left w:val="single" w:color="auto" w:sz="8" w:space="0"/>
              <w:bottom w:val="single" w:color="auto" w:sz="8" w:space="0"/>
              <w:right w:val="single" w:color="auto" w:sz="8" w:space="0"/>
            </w:tcBorders>
            <w:noWrap w:val="0"/>
            <w:vAlign w:val="center"/>
          </w:tcPr>
          <w:p w14:paraId="6D70251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lang w:val="en-US" w:eastAsia="zh-CN"/>
              </w:rPr>
              <w:t>CPU</w:t>
            </w:r>
            <w:r>
              <w:rPr>
                <w:rFonts w:hint="eastAsia" w:ascii="宋体" w:hAnsi="宋体" w:eastAsia="宋体" w:cs="宋体"/>
                <w:sz w:val="18"/>
                <w:szCs w:val="18"/>
              </w:rPr>
              <w:t>使用</w:t>
            </w:r>
            <w:r>
              <w:rPr>
                <w:rFonts w:hint="eastAsia" w:ascii="宋体" w:hAnsi="宋体" w:eastAsia="宋体" w:cs="宋体"/>
                <w:sz w:val="18"/>
                <w:szCs w:val="18"/>
                <w:lang w:eastAsia="zh-CN"/>
              </w:rPr>
              <w:t>率</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74B02CE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5084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01138E1F">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526BAAFB">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2867B102">
            <w:pPr>
              <w:spacing w:line="312"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内存使用量</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420D35E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24D7E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2856A3D6">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2B78C179">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25C42B9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内存总容量</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285E66B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4D5A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55E8539C">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0D37391D">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245DB10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内</w:t>
            </w:r>
            <w:r>
              <w:rPr>
                <w:rFonts w:hint="eastAsia" w:ascii="宋体" w:hAnsi="宋体" w:eastAsia="宋体" w:cs="宋体"/>
                <w:sz w:val="18"/>
                <w:szCs w:val="18"/>
                <w:lang w:eastAsia="zh-CN"/>
              </w:rPr>
              <w:t>存</w:t>
            </w:r>
            <w:r>
              <w:rPr>
                <w:rFonts w:hint="eastAsia" w:ascii="宋体" w:hAnsi="宋体" w:eastAsia="宋体" w:cs="宋体"/>
                <w:sz w:val="18"/>
                <w:szCs w:val="18"/>
              </w:rPr>
              <w:t>使用率</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7DE8F25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0078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4ECF5AF0">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30196FF4">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1530D39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网络I/O流量</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6E88ACB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0287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13AFCBF8">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45FD9146">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3F75C85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磁盘I/O流量</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2BA6DD2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MB</w:t>
            </w:r>
          </w:p>
        </w:tc>
      </w:tr>
      <w:tr w14:paraId="3774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754C08D1">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150842DF">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6FF337EB">
            <w:pPr>
              <w:spacing w:line="312" w:lineRule="auto"/>
              <w:rPr>
                <w:rFonts w:hint="eastAsia" w:ascii="宋体" w:hAnsi="宋体" w:eastAsia="宋体" w:cs="宋体"/>
                <w:sz w:val="18"/>
                <w:szCs w:val="18"/>
              </w:rPr>
            </w:pPr>
            <w:r>
              <w:rPr>
                <w:rFonts w:hint="eastAsia" w:ascii="宋体" w:hAnsi="宋体" w:eastAsia="宋体" w:cs="宋体"/>
                <w:sz w:val="18"/>
                <w:szCs w:val="18"/>
                <w:lang w:eastAsia="zh-CN"/>
              </w:rPr>
              <w:t>创建事件时间</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012A25D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r w14:paraId="2452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6D6BBF9B">
            <w:pPr>
              <w:spacing w:line="312" w:lineRule="auto"/>
              <w:rPr>
                <w:rFonts w:hint="eastAsia" w:ascii="宋体" w:hAnsi="宋体" w:eastAsia="宋体" w:cs="宋体"/>
                <w:color w:val="000000"/>
                <w:kern w:val="2"/>
                <w:sz w:val="18"/>
                <w:szCs w:val="18"/>
                <w:lang w:val="en-US" w:eastAsia="zh-CN" w:bidi="ar-SA"/>
              </w:rPr>
            </w:pPr>
          </w:p>
        </w:tc>
        <w:tc>
          <w:tcPr>
            <w:tcW w:w="3169" w:type="dxa"/>
            <w:vMerge w:val="continue"/>
            <w:tcBorders>
              <w:left w:val="single" w:color="auto" w:sz="8" w:space="0"/>
              <w:right w:val="single" w:color="auto" w:sz="8" w:space="0"/>
            </w:tcBorders>
            <w:shd w:val="clear" w:color="auto" w:fill="auto"/>
            <w:noWrap w:val="0"/>
            <w:vAlign w:val="center"/>
          </w:tcPr>
          <w:p w14:paraId="0715DDE5">
            <w:pPr>
              <w:spacing w:line="312" w:lineRule="auto"/>
              <w:rPr>
                <w:rFonts w:hint="eastAsia" w:ascii="宋体" w:hAnsi="宋体" w:eastAsia="宋体" w:cs="宋体"/>
                <w:color w:val="000000"/>
                <w:kern w:val="2"/>
                <w:sz w:val="18"/>
                <w:szCs w:val="18"/>
                <w:lang w:val="en-US" w:eastAsia="zh-CN" w:bidi="ar-SA"/>
              </w:rPr>
            </w:pPr>
          </w:p>
        </w:tc>
        <w:tc>
          <w:tcPr>
            <w:tcW w:w="3164" w:type="dxa"/>
            <w:tcBorders>
              <w:top w:val="single" w:color="auto" w:sz="8" w:space="0"/>
              <w:left w:val="single" w:color="auto" w:sz="8" w:space="0"/>
              <w:bottom w:val="single" w:color="auto" w:sz="8" w:space="0"/>
              <w:right w:val="single" w:color="auto" w:sz="8" w:space="0"/>
            </w:tcBorders>
            <w:noWrap w:val="0"/>
            <w:vAlign w:val="center"/>
          </w:tcPr>
          <w:p w14:paraId="1F7557A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lang w:eastAsia="zh-CN"/>
              </w:rPr>
              <w:t>删除事件时间</w:t>
            </w:r>
          </w:p>
        </w:tc>
        <w:tc>
          <w:tcPr>
            <w:tcW w:w="2095" w:type="dxa"/>
            <w:tcBorders>
              <w:top w:val="single" w:color="auto" w:sz="8" w:space="0"/>
              <w:left w:val="single" w:color="auto" w:sz="8" w:space="0"/>
              <w:bottom w:val="single" w:color="auto" w:sz="8" w:space="0"/>
              <w:right w:val="single" w:color="auto" w:sz="8" w:space="0"/>
            </w:tcBorders>
            <w:noWrap w:val="0"/>
            <w:vAlign w:val="center"/>
          </w:tcPr>
          <w:p w14:paraId="62878A6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bl>
    <w:p w14:paraId="36BF4F37">
      <w:pPr>
        <w:ind w:firstLine="420" w:firstLineChars="200"/>
        <w:rPr>
          <w:rFonts w:hint="eastAsia"/>
          <w:lang w:eastAsia="zh-CN"/>
        </w:rPr>
      </w:pPr>
    </w:p>
    <w:p w14:paraId="0A5EF807">
      <w:pPr>
        <w:ind w:firstLine="420" w:firstLineChars="200"/>
        <w:rPr>
          <w:rFonts w:hint="eastAsia"/>
          <w:lang w:eastAsia="zh-CN"/>
        </w:rPr>
      </w:pPr>
    </w:p>
    <w:p w14:paraId="6B836767">
      <w:pPr>
        <w:ind w:firstLine="0" w:firstLineChars="0"/>
        <w:rPr>
          <w:rFonts w:hint="eastAsia" w:ascii="黑体" w:hAnsi="黑体" w:eastAsia="黑体" w:cs="黑体"/>
          <w:lang w:val="en-US" w:eastAsia="zh-CN"/>
        </w:rPr>
      </w:pPr>
      <w:r>
        <w:rPr>
          <w:rFonts w:hint="eastAsia" w:ascii="黑体" w:hAnsi="黑体" w:eastAsia="黑体" w:cs="黑体"/>
          <w:lang w:val="en-US" w:eastAsia="zh-CN"/>
        </w:rPr>
        <w:t>A.4 表A.4 给出应用层监控信息指标。</w:t>
      </w:r>
    </w:p>
    <w:p w14:paraId="00CDAA6F">
      <w:pPr>
        <w:jc w:val="center"/>
        <w:rPr>
          <w:rFonts w:hint="eastAsia" w:ascii="黑体" w:hAnsi="黑体" w:eastAsia="黑体" w:cs="黑体"/>
          <w:b w:val="0"/>
          <w:bCs w:val="0"/>
        </w:rPr>
      </w:pPr>
      <w:r>
        <w:rPr>
          <w:rFonts w:hint="eastAsia" w:ascii="黑体" w:hAnsi="黑体" w:eastAsia="黑体" w:cs="黑体"/>
          <w:b w:val="0"/>
          <w:bCs w:val="0"/>
          <w:lang w:val="en-US" w:eastAsia="zh-CN"/>
        </w:rPr>
        <w:t>表A.4 应用层监控信息指标</w:t>
      </w:r>
    </w:p>
    <w:tbl>
      <w:tblPr>
        <w:tblStyle w:val="31"/>
        <w:tblW w:w="9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3199"/>
        <w:gridCol w:w="3777"/>
        <w:gridCol w:w="1399"/>
      </w:tblGrid>
      <w:tr w14:paraId="00AD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275"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7560B8F7">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指标类名</w:t>
            </w:r>
          </w:p>
        </w:tc>
        <w:tc>
          <w:tcPr>
            <w:tcW w:w="3199"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2B2A16CB">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指标描述对象</w:t>
            </w:r>
          </w:p>
        </w:tc>
        <w:tc>
          <w:tcPr>
            <w:tcW w:w="3777" w:type="dxa"/>
            <w:tcBorders>
              <w:top w:val="single" w:color="auto" w:sz="8" w:space="0"/>
              <w:left w:val="single" w:color="auto" w:sz="8" w:space="0"/>
              <w:bottom w:val="single" w:color="auto" w:sz="8" w:space="0"/>
              <w:right w:val="single" w:color="auto" w:sz="8" w:space="0"/>
            </w:tcBorders>
            <w:noWrap w:val="0"/>
            <w:vAlign w:val="center"/>
          </w:tcPr>
          <w:p w14:paraId="4A182D5C">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指标名</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59D3AFAC">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单位</w:t>
            </w:r>
          </w:p>
        </w:tc>
      </w:tr>
      <w:tr w14:paraId="260A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restart"/>
            <w:tcBorders>
              <w:top w:val="single" w:color="auto" w:sz="8" w:space="0"/>
              <w:left w:val="single" w:color="auto" w:sz="8" w:space="0"/>
              <w:right w:val="single" w:color="auto" w:sz="8" w:space="0"/>
            </w:tcBorders>
            <w:shd w:val="clear" w:color="auto" w:fill="auto"/>
            <w:noWrap w:val="0"/>
            <w:vAlign w:val="center"/>
          </w:tcPr>
          <w:p w14:paraId="1E04CE82">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应用层</w:t>
            </w:r>
          </w:p>
        </w:tc>
        <w:tc>
          <w:tcPr>
            <w:tcW w:w="3199" w:type="dxa"/>
            <w:vMerge w:val="restart"/>
            <w:tcBorders>
              <w:top w:val="single" w:color="auto" w:sz="8" w:space="0"/>
              <w:left w:val="single" w:color="auto" w:sz="8" w:space="0"/>
              <w:right w:val="single" w:color="auto" w:sz="8" w:space="0"/>
            </w:tcBorders>
            <w:shd w:val="clear" w:color="auto" w:fill="auto"/>
            <w:noWrap w:val="0"/>
            <w:vAlign w:val="center"/>
          </w:tcPr>
          <w:p w14:paraId="1B839B68">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API接口类，应用层中各类接口标识，如接口地址</w:t>
            </w:r>
          </w:p>
        </w:tc>
        <w:tc>
          <w:tcPr>
            <w:tcW w:w="3777" w:type="dxa"/>
            <w:tcBorders>
              <w:top w:val="single" w:color="auto" w:sz="8" w:space="0"/>
              <w:left w:val="single" w:color="auto" w:sz="8" w:space="0"/>
              <w:bottom w:val="single" w:color="auto" w:sz="8" w:space="0"/>
              <w:right w:val="single" w:color="auto" w:sz="8" w:space="0"/>
            </w:tcBorders>
            <w:noWrap w:val="0"/>
            <w:vAlign w:val="center"/>
          </w:tcPr>
          <w:p w14:paraId="2711CDBF">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平均响应时间</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6871E1E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ms</w:t>
            </w:r>
          </w:p>
        </w:tc>
      </w:tr>
      <w:tr w14:paraId="35E9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748956AC">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4A938238">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53DB681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平均可用率</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010A231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6D40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12F6AAA7">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5DD03752">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3B8856C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平均错误率</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75C64988">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2339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4FCA5EF3">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56A858EE">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78250E3F">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API调用次数</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171108A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w:t>
            </w:r>
          </w:p>
        </w:tc>
      </w:tr>
      <w:tr w14:paraId="0F58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38D9543A">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bottom w:val="single" w:color="auto" w:sz="8" w:space="0"/>
              <w:right w:val="single" w:color="auto" w:sz="8" w:space="0"/>
            </w:tcBorders>
            <w:shd w:val="clear" w:color="auto" w:fill="auto"/>
            <w:noWrap w:val="0"/>
            <w:vAlign w:val="center"/>
          </w:tcPr>
          <w:p w14:paraId="424A61ED">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5085654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API调用频率</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744BA11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次/s</w:t>
            </w:r>
          </w:p>
        </w:tc>
      </w:tr>
      <w:tr w14:paraId="00BE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7F181935">
            <w:pPr>
              <w:spacing w:line="312" w:lineRule="auto"/>
              <w:rPr>
                <w:rFonts w:hint="eastAsia" w:ascii="宋体" w:hAnsi="宋体" w:eastAsia="宋体" w:cs="宋体"/>
                <w:color w:val="000000"/>
                <w:kern w:val="2"/>
                <w:sz w:val="18"/>
                <w:szCs w:val="18"/>
                <w:lang w:val="en-US" w:eastAsia="zh-CN" w:bidi="ar-SA"/>
              </w:rPr>
            </w:pPr>
          </w:p>
        </w:tc>
        <w:tc>
          <w:tcPr>
            <w:tcW w:w="3199" w:type="dxa"/>
            <w:vMerge w:val="restart"/>
            <w:tcBorders>
              <w:top w:val="single" w:color="auto" w:sz="8" w:space="0"/>
              <w:left w:val="single" w:color="auto" w:sz="8" w:space="0"/>
              <w:right w:val="single" w:color="auto" w:sz="8" w:space="0"/>
            </w:tcBorders>
            <w:shd w:val="clear" w:color="auto" w:fill="auto"/>
            <w:noWrap w:val="0"/>
            <w:vAlign w:val="center"/>
          </w:tcPr>
          <w:p w14:paraId="346E0D62">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应用软件功能类，应用层中各应用软件功能标识，如服务地址、功能名称等</w:t>
            </w:r>
          </w:p>
        </w:tc>
        <w:tc>
          <w:tcPr>
            <w:tcW w:w="3777" w:type="dxa"/>
            <w:tcBorders>
              <w:top w:val="single" w:color="auto" w:sz="8" w:space="0"/>
              <w:left w:val="single" w:color="auto" w:sz="8" w:space="0"/>
              <w:bottom w:val="single" w:color="auto" w:sz="8" w:space="0"/>
              <w:right w:val="single" w:color="auto" w:sz="8" w:space="0"/>
            </w:tcBorders>
            <w:noWrap w:val="0"/>
            <w:vAlign w:val="center"/>
          </w:tcPr>
          <w:p w14:paraId="4334BDFF">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总访问次数</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7580277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w:t>
            </w:r>
          </w:p>
        </w:tc>
      </w:tr>
      <w:tr w14:paraId="649D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747A37A2">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42B09DFF">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1DC310B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成功访问次数</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435A091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w:t>
            </w:r>
          </w:p>
        </w:tc>
      </w:tr>
      <w:tr w14:paraId="0DA8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51936E7B">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02122EC6">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3CCB22D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平均访问耗时</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6080254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ms/次</w:t>
            </w:r>
          </w:p>
        </w:tc>
      </w:tr>
      <w:tr w14:paraId="719F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365846D8">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7F7E7884">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7B885E3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平均访问成功率</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6680BF8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1132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23DEF656">
            <w:pPr>
              <w:spacing w:line="312" w:lineRule="auto"/>
              <w:rPr>
                <w:rFonts w:hint="eastAsia" w:ascii="宋体" w:hAnsi="宋体" w:eastAsia="宋体" w:cs="宋体"/>
                <w:color w:val="000000"/>
                <w:kern w:val="2"/>
                <w:sz w:val="18"/>
                <w:szCs w:val="18"/>
                <w:lang w:val="en-US" w:eastAsia="zh-CN" w:bidi="ar-SA"/>
              </w:rPr>
            </w:pPr>
          </w:p>
        </w:tc>
        <w:tc>
          <w:tcPr>
            <w:tcW w:w="3199" w:type="dxa"/>
            <w:vMerge w:val="restart"/>
            <w:tcBorders>
              <w:left w:val="single" w:color="auto" w:sz="8" w:space="0"/>
              <w:right w:val="single" w:color="auto" w:sz="8" w:space="0"/>
            </w:tcBorders>
            <w:shd w:val="clear" w:color="auto" w:fill="auto"/>
            <w:noWrap w:val="0"/>
            <w:vAlign w:val="center"/>
          </w:tcPr>
          <w:p w14:paraId="16CF7F60">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后端程序类，应用层中各后端程序类标识，如应用程序名称、IP地址</w:t>
            </w:r>
          </w:p>
        </w:tc>
        <w:tc>
          <w:tcPr>
            <w:tcW w:w="3777" w:type="dxa"/>
            <w:tcBorders>
              <w:top w:val="single" w:color="auto" w:sz="8" w:space="0"/>
              <w:left w:val="single" w:color="auto" w:sz="8" w:space="0"/>
              <w:bottom w:val="single" w:color="auto" w:sz="8" w:space="0"/>
              <w:right w:val="single" w:color="auto" w:sz="8" w:space="0"/>
            </w:tcBorders>
            <w:noWrap w:val="0"/>
            <w:vAlign w:val="center"/>
          </w:tcPr>
          <w:p w14:paraId="27CA506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应用程序平均响应时间</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448EB63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ms</w:t>
            </w:r>
          </w:p>
        </w:tc>
      </w:tr>
      <w:tr w14:paraId="7360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3083FA4F">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532FEA55">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1776306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应用程序中单个事务平均响应时间</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126279BE">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ms</w:t>
            </w:r>
          </w:p>
        </w:tc>
      </w:tr>
      <w:tr w14:paraId="469B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199B3FBE">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42B9763D">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1306429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应用</w:t>
            </w:r>
            <w:r>
              <w:rPr>
                <w:rFonts w:hint="eastAsia" w:ascii="宋体" w:hAnsi="宋体" w:eastAsia="宋体" w:cs="宋体"/>
                <w:sz w:val="18"/>
                <w:szCs w:val="18"/>
                <w:lang w:eastAsia="zh-CN"/>
              </w:rPr>
              <w:t>程序</w:t>
            </w:r>
            <w:r>
              <w:rPr>
                <w:rFonts w:hint="eastAsia" w:ascii="宋体" w:hAnsi="宋体" w:eastAsia="宋体" w:cs="宋体"/>
                <w:sz w:val="18"/>
                <w:szCs w:val="18"/>
              </w:rPr>
              <w:t>吞吐量</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10396223">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w:t>
            </w:r>
          </w:p>
        </w:tc>
      </w:tr>
      <w:tr w14:paraId="2D30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071A9579">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72FE6B6A">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2E68972A">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应用</w:t>
            </w:r>
            <w:r>
              <w:rPr>
                <w:rFonts w:hint="eastAsia" w:ascii="宋体" w:hAnsi="宋体" w:eastAsia="宋体" w:cs="宋体"/>
                <w:sz w:val="18"/>
                <w:szCs w:val="18"/>
                <w:lang w:eastAsia="zh-CN"/>
              </w:rPr>
              <w:t>程序错</w:t>
            </w:r>
            <w:r>
              <w:rPr>
                <w:rFonts w:hint="eastAsia" w:ascii="宋体" w:hAnsi="宋体" w:eastAsia="宋体" w:cs="宋体"/>
                <w:sz w:val="18"/>
                <w:szCs w:val="18"/>
              </w:rPr>
              <w:t>误率</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1664E12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4481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5B368FD0">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6EBFE85B">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12E5C659">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第三方服务平均响应时间</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5AFB0822">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ms</w:t>
            </w:r>
          </w:p>
        </w:tc>
      </w:tr>
      <w:tr w14:paraId="0E60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0AF2C7C7">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2FB1B66D">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095DC117">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第三方服务</w:t>
            </w:r>
            <w:r>
              <w:rPr>
                <w:rFonts w:hint="eastAsia" w:ascii="宋体" w:hAnsi="宋体" w:eastAsia="宋体" w:cs="宋体"/>
                <w:sz w:val="18"/>
                <w:szCs w:val="18"/>
                <w:lang w:eastAsia="zh-CN"/>
              </w:rPr>
              <w:t>吞</w:t>
            </w:r>
            <w:r>
              <w:rPr>
                <w:rFonts w:hint="eastAsia" w:ascii="宋体" w:hAnsi="宋体" w:eastAsia="宋体" w:cs="宋体"/>
                <w:sz w:val="18"/>
                <w:szCs w:val="18"/>
              </w:rPr>
              <w:t>吐</w:t>
            </w:r>
            <w:r>
              <w:rPr>
                <w:rFonts w:hint="eastAsia" w:ascii="宋体" w:hAnsi="宋体" w:eastAsia="宋体" w:cs="宋体"/>
                <w:sz w:val="18"/>
                <w:szCs w:val="18"/>
                <w:lang w:eastAsia="zh-CN"/>
              </w:rPr>
              <w:t>量</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6D8B917C">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w:t>
            </w:r>
          </w:p>
        </w:tc>
      </w:tr>
      <w:tr w14:paraId="031C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right w:val="single" w:color="auto" w:sz="8" w:space="0"/>
            </w:tcBorders>
            <w:shd w:val="clear" w:color="auto" w:fill="auto"/>
            <w:noWrap w:val="0"/>
            <w:vAlign w:val="center"/>
          </w:tcPr>
          <w:p w14:paraId="60B1CEAD">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right w:val="single" w:color="auto" w:sz="8" w:space="0"/>
            </w:tcBorders>
            <w:shd w:val="clear" w:color="auto" w:fill="auto"/>
            <w:noWrap w:val="0"/>
            <w:vAlign w:val="center"/>
          </w:tcPr>
          <w:p w14:paraId="6B694D34">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5DAE7CE6">
            <w:pPr>
              <w:spacing w:line="312" w:lineRule="auto"/>
              <w:rPr>
                <w:rFonts w:hint="eastAsia" w:ascii="宋体" w:hAnsi="宋体" w:eastAsia="宋体" w:cs="宋体"/>
                <w:sz w:val="18"/>
                <w:szCs w:val="18"/>
              </w:rPr>
            </w:pPr>
            <w:r>
              <w:rPr>
                <w:rFonts w:hint="eastAsia" w:ascii="宋体" w:hAnsi="宋体" w:eastAsia="宋体" w:cs="宋体"/>
                <w:sz w:val="18"/>
                <w:szCs w:val="18"/>
              </w:rPr>
              <w:t>SQL平均响应时间</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488EF013">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ms</w:t>
            </w:r>
          </w:p>
        </w:tc>
      </w:tr>
      <w:tr w14:paraId="3F97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75" w:type="dxa"/>
            <w:vMerge w:val="continue"/>
            <w:tcBorders>
              <w:left w:val="single" w:color="auto" w:sz="8" w:space="0"/>
              <w:bottom w:val="single" w:color="auto" w:sz="8" w:space="0"/>
              <w:right w:val="single" w:color="auto" w:sz="8" w:space="0"/>
            </w:tcBorders>
            <w:shd w:val="clear" w:color="auto" w:fill="auto"/>
            <w:noWrap w:val="0"/>
            <w:vAlign w:val="center"/>
          </w:tcPr>
          <w:p w14:paraId="3525FDAC">
            <w:pPr>
              <w:spacing w:line="312" w:lineRule="auto"/>
              <w:rPr>
                <w:rFonts w:hint="eastAsia" w:ascii="宋体" w:hAnsi="宋体" w:eastAsia="宋体" w:cs="宋体"/>
                <w:color w:val="000000"/>
                <w:kern w:val="2"/>
                <w:sz w:val="18"/>
                <w:szCs w:val="18"/>
                <w:lang w:val="en-US" w:eastAsia="zh-CN" w:bidi="ar-SA"/>
              </w:rPr>
            </w:pPr>
          </w:p>
        </w:tc>
        <w:tc>
          <w:tcPr>
            <w:tcW w:w="3199" w:type="dxa"/>
            <w:vMerge w:val="continue"/>
            <w:tcBorders>
              <w:left w:val="single" w:color="auto" w:sz="8" w:space="0"/>
              <w:bottom w:val="single" w:color="auto" w:sz="8" w:space="0"/>
              <w:right w:val="single" w:color="auto" w:sz="8" w:space="0"/>
            </w:tcBorders>
            <w:shd w:val="clear" w:color="auto" w:fill="auto"/>
            <w:noWrap w:val="0"/>
            <w:vAlign w:val="center"/>
          </w:tcPr>
          <w:p w14:paraId="16753CF7">
            <w:pPr>
              <w:spacing w:line="312" w:lineRule="auto"/>
              <w:rPr>
                <w:rFonts w:hint="eastAsia" w:ascii="宋体" w:hAnsi="宋体" w:eastAsia="宋体" w:cs="宋体"/>
                <w:color w:val="000000"/>
                <w:kern w:val="2"/>
                <w:sz w:val="18"/>
                <w:szCs w:val="18"/>
                <w:lang w:val="en-US" w:eastAsia="zh-CN" w:bidi="ar-SA"/>
              </w:rPr>
            </w:pPr>
          </w:p>
        </w:tc>
        <w:tc>
          <w:tcPr>
            <w:tcW w:w="3777" w:type="dxa"/>
            <w:tcBorders>
              <w:top w:val="single" w:color="auto" w:sz="8" w:space="0"/>
              <w:left w:val="single" w:color="auto" w:sz="8" w:space="0"/>
              <w:bottom w:val="single" w:color="auto" w:sz="8" w:space="0"/>
              <w:right w:val="single" w:color="auto" w:sz="8" w:space="0"/>
            </w:tcBorders>
            <w:noWrap w:val="0"/>
            <w:vAlign w:val="center"/>
          </w:tcPr>
          <w:p w14:paraId="0CC40C93">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sz w:val="18"/>
                <w:szCs w:val="18"/>
              </w:rPr>
              <w:t>错误总</w:t>
            </w:r>
            <w:r>
              <w:rPr>
                <w:rFonts w:hint="eastAsia" w:ascii="宋体" w:hAnsi="宋体" w:eastAsia="宋体" w:cs="宋体"/>
                <w:sz w:val="18"/>
                <w:szCs w:val="18"/>
                <w:lang w:eastAsia="zh-CN"/>
              </w:rPr>
              <w:t>次</w:t>
            </w:r>
            <w:r>
              <w:rPr>
                <w:rFonts w:hint="eastAsia" w:ascii="宋体" w:hAnsi="宋体" w:eastAsia="宋体" w:cs="宋体"/>
                <w:sz w:val="18"/>
                <w:szCs w:val="18"/>
              </w:rPr>
              <w:t>数</w:t>
            </w:r>
          </w:p>
        </w:tc>
        <w:tc>
          <w:tcPr>
            <w:tcW w:w="1399" w:type="dxa"/>
            <w:tcBorders>
              <w:top w:val="single" w:color="auto" w:sz="8" w:space="0"/>
              <w:left w:val="single" w:color="auto" w:sz="8" w:space="0"/>
              <w:bottom w:val="single" w:color="auto" w:sz="8" w:space="0"/>
              <w:right w:val="single" w:color="auto" w:sz="8" w:space="0"/>
            </w:tcBorders>
            <w:noWrap w:val="0"/>
            <w:vAlign w:val="center"/>
          </w:tcPr>
          <w:p w14:paraId="1131059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次</w:t>
            </w:r>
          </w:p>
        </w:tc>
      </w:tr>
    </w:tbl>
    <w:p w14:paraId="75E9801E">
      <w:pPr>
        <w:ind w:firstLine="0" w:firstLineChars="0"/>
        <w:rPr>
          <w:rFonts w:hint="eastAsia" w:ascii="黑体" w:hAnsi="黑体" w:eastAsia="黑体" w:cs="黑体"/>
          <w:lang w:val="en-US" w:eastAsia="zh-CN"/>
        </w:rPr>
      </w:pPr>
      <w:r>
        <w:rPr>
          <w:rFonts w:hint="eastAsia" w:ascii="黑体" w:hAnsi="黑体" w:eastAsia="黑体" w:cs="黑体"/>
          <w:lang w:val="en-US" w:eastAsia="zh-CN"/>
        </w:rPr>
        <w:t>A.5 表A.5 给出业务层监控信息指标。</w:t>
      </w:r>
    </w:p>
    <w:p w14:paraId="72C761DA">
      <w:pPr>
        <w:jc w:val="center"/>
        <w:rPr>
          <w:rFonts w:hint="eastAsia" w:ascii="黑体" w:hAnsi="黑体" w:eastAsia="黑体" w:cs="黑体"/>
          <w:b w:val="0"/>
          <w:bCs w:val="0"/>
        </w:rPr>
      </w:pPr>
      <w:r>
        <w:rPr>
          <w:rFonts w:hint="eastAsia" w:ascii="黑体" w:hAnsi="黑体" w:eastAsia="黑体" w:cs="黑体"/>
          <w:b w:val="0"/>
          <w:bCs w:val="0"/>
          <w:lang w:val="en-US" w:eastAsia="zh-CN"/>
        </w:rPr>
        <w:t>表A.5 业务层监控信息指标</w:t>
      </w:r>
    </w:p>
    <w:tbl>
      <w:tblPr>
        <w:tblStyle w:val="31"/>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2364"/>
        <w:gridCol w:w="2364"/>
        <w:gridCol w:w="2070"/>
      </w:tblGrid>
      <w:tr w14:paraId="5474E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066" w:type="dxa"/>
            <w:tcBorders>
              <w:top w:val="single" w:color="auto" w:sz="8" w:space="0"/>
              <w:left w:val="single" w:color="auto" w:sz="8" w:space="0"/>
              <w:bottom w:val="single" w:color="auto" w:sz="8" w:space="0"/>
              <w:right w:val="single" w:color="auto" w:sz="8" w:space="0"/>
            </w:tcBorders>
            <w:shd w:val="clear" w:color="auto" w:fill="auto"/>
            <w:noWrap w:val="0"/>
            <w:vAlign w:val="center"/>
          </w:tcPr>
          <w:p w14:paraId="0FFBF55A">
            <w:pPr>
              <w:spacing w:line="312" w:lineRule="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指标类名</w:t>
            </w:r>
          </w:p>
        </w:tc>
        <w:tc>
          <w:tcPr>
            <w:tcW w:w="2364" w:type="dxa"/>
            <w:tcBorders>
              <w:top w:val="single" w:color="auto" w:sz="8" w:space="0"/>
              <w:left w:val="single" w:color="auto" w:sz="8" w:space="0"/>
              <w:bottom w:val="single" w:color="auto" w:sz="8" w:space="0"/>
              <w:right w:val="single" w:color="auto" w:sz="8" w:space="0"/>
            </w:tcBorders>
            <w:noWrap w:val="0"/>
            <w:vAlign w:val="center"/>
          </w:tcPr>
          <w:p w14:paraId="7DF212A7">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指标描述对象</w:t>
            </w:r>
          </w:p>
        </w:tc>
        <w:tc>
          <w:tcPr>
            <w:tcW w:w="2364" w:type="dxa"/>
            <w:tcBorders>
              <w:top w:val="single" w:color="auto" w:sz="8" w:space="0"/>
              <w:left w:val="single" w:color="auto" w:sz="8" w:space="0"/>
              <w:bottom w:val="single" w:color="auto" w:sz="8" w:space="0"/>
              <w:right w:val="single" w:color="auto" w:sz="8" w:space="0"/>
            </w:tcBorders>
            <w:noWrap w:val="0"/>
            <w:vAlign w:val="center"/>
          </w:tcPr>
          <w:p w14:paraId="2DBB597B">
            <w:pPr>
              <w:spacing w:line="312" w:lineRule="auto"/>
              <w:rPr>
                <w:rFonts w:hint="eastAsia" w:ascii="宋体" w:hAnsi="宋体" w:eastAsia="宋体" w:cs="宋体"/>
                <w:color w:val="000000"/>
                <w:sz w:val="18"/>
                <w:szCs w:val="18"/>
              </w:rPr>
            </w:pPr>
            <w:r>
              <w:rPr>
                <w:rFonts w:hint="eastAsia" w:ascii="宋体" w:hAnsi="宋体" w:eastAsia="宋体" w:cs="宋体"/>
                <w:color w:val="000000"/>
                <w:sz w:val="18"/>
                <w:szCs w:val="18"/>
              </w:rPr>
              <w:t>指标名</w:t>
            </w:r>
          </w:p>
        </w:tc>
        <w:tc>
          <w:tcPr>
            <w:tcW w:w="2070" w:type="dxa"/>
            <w:tcBorders>
              <w:top w:val="single" w:color="auto" w:sz="8" w:space="0"/>
              <w:left w:val="single" w:color="auto" w:sz="8" w:space="0"/>
              <w:bottom w:val="single" w:color="auto" w:sz="8" w:space="0"/>
              <w:right w:val="single" w:color="auto" w:sz="8" w:space="0"/>
            </w:tcBorders>
            <w:noWrap w:val="0"/>
            <w:vAlign w:val="center"/>
          </w:tcPr>
          <w:p w14:paraId="327C76EC">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单位</w:t>
            </w:r>
          </w:p>
        </w:tc>
      </w:tr>
      <w:tr w14:paraId="4166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066" w:type="dxa"/>
            <w:vMerge w:val="restart"/>
            <w:tcBorders>
              <w:top w:val="single" w:color="auto" w:sz="8" w:space="0"/>
              <w:left w:val="single" w:color="auto" w:sz="8" w:space="0"/>
              <w:right w:val="single" w:color="auto" w:sz="8" w:space="0"/>
            </w:tcBorders>
            <w:shd w:val="clear" w:color="auto" w:fill="auto"/>
            <w:noWrap w:val="0"/>
            <w:vAlign w:val="center"/>
          </w:tcPr>
          <w:p w14:paraId="24C8A05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kern w:val="2"/>
                <w:sz w:val="18"/>
                <w:szCs w:val="18"/>
                <w:lang w:val="en-US" w:eastAsia="zh-CN" w:bidi="ar-SA"/>
              </w:rPr>
              <w:t>业务层</w:t>
            </w:r>
          </w:p>
        </w:tc>
        <w:tc>
          <w:tcPr>
            <w:tcW w:w="2364" w:type="dxa"/>
            <w:vMerge w:val="restart"/>
            <w:tcBorders>
              <w:top w:val="single" w:color="auto" w:sz="8" w:space="0"/>
              <w:left w:val="single" w:color="auto" w:sz="8" w:space="0"/>
              <w:right w:val="single" w:color="auto" w:sz="8" w:space="0"/>
            </w:tcBorders>
            <w:noWrap w:val="0"/>
            <w:vAlign w:val="center"/>
          </w:tcPr>
          <w:p w14:paraId="1A4C4A5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气象数据，业务层中各类气象数据标识，如地面国家站小时数据、数值预报产品、气象服务产品等</w:t>
            </w:r>
          </w:p>
          <w:p w14:paraId="348E6767">
            <w:pPr>
              <w:spacing w:line="312" w:lineRule="auto"/>
              <w:rPr>
                <w:rFonts w:hint="eastAsia" w:ascii="宋体" w:hAnsi="宋体" w:eastAsia="宋体" w:cs="宋体"/>
                <w:color w:val="000000"/>
                <w:sz w:val="18"/>
                <w:szCs w:val="18"/>
                <w:lang w:val="en-US" w:eastAsia="zh-CN"/>
              </w:rPr>
            </w:pPr>
          </w:p>
        </w:tc>
        <w:tc>
          <w:tcPr>
            <w:tcW w:w="2364" w:type="dxa"/>
            <w:tcBorders>
              <w:top w:val="single" w:color="auto" w:sz="8" w:space="0"/>
              <w:left w:val="single" w:color="auto" w:sz="8" w:space="0"/>
              <w:bottom w:val="single" w:color="auto" w:sz="8" w:space="0"/>
              <w:right w:val="single" w:color="auto" w:sz="8" w:space="0"/>
            </w:tcBorders>
            <w:noWrap w:val="0"/>
            <w:vAlign w:val="center"/>
          </w:tcPr>
          <w:p w14:paraId="2B247E0D">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数据到达时间</w:t>
            </w:r>
          </w:p>
        </w:tc>
        <w:tc>
          <w:tcPr>
            <w:tcW w:w="2070" w:type="dxa"/>
            <w:tcBorders>
              <w:top w:val="single" w:color="auto" w:sz="8" w:space="0"/>
              <w:left w:val="single" w:color="auto" w:sz="8" w:space="0"/>
              <w:bottom w:val="single" w:color="auto" w:sz="8" w:space="0"/>
              <w:right w:val="single" w:color="auto" w:sz="8" w:space="0"/>
            </w:tcBorders>
            <w:noWrap w:val="0"/>
            <w:vAlign w:val="center"/>
          </w:tcPr>
          <w:p w14:paraId="4CC22741">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r w14:paraId="7058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066" w:type="dxa"/>
            <w:vMerge w:val="continue"/>
            <w:tcBorders>
              <w:left w:val="single" w:color="auto" w:sz="8" w:space="0"/>
              <w:right w:val="single" w:color="auto" w:sz="8" w:space="0"/>
            </w:tcBorders>
            <w:shd w:val="clear" w:color="auto" w:fill="auto"/>
            <w:noWrap w:val="0"/>
            <w:vAlign w:val="center"/>
          </w:tcPr>
          <w:p w14:paraId="59C65DFD">
            <w:pPr>
              <w:spacing w:line="312" w:lineRule="auto"/>
              <w:rPr>
                <w:rFonts w:hint="eastAsia" w:ascii="宋体" w:hAnsi="宋体" w:eastAsia="宋体" w:cs="宋体"/>
                <w:color w:val="000000"/>
                <w:kern w:val="2"/>
                <w:sz w:val="18"/>
                <w:szCs w:val="18"/>
                <w:lang w:val="en-US" w:eastAsia="zh-CN" w:bidi="ar-SA"/>
              </w:rPr>
            </w:pPr>
          </w:p>
        </w:tc>
        <w:tc>
          <w:tcPr>
            <w:tcW w:w="2364" w:type="dxa"/>
            <w:vMerge w:val="continue"/>
            <w:tcBorders>
              <w:left w:val="single" w:color="auto" w:sz="8" w:space="0"/>
              <w:right w:val="single" w:color="auto" w:sz="8" w:space="0"/>
            </w:tcBorders>
            <w:noWrap w:val="0"/>
            <w:vAlign w:val="center"/>
          </w:tcPr>
          <w:p w14:paraId="3FEC138D">
            <w:pPr>
              <w:spacing w:line="312" w:lineRule="auto"/>
              <w:rPr>
                <w:rFonts w:hint="eastAsia" w:ascii="宋体" w:hAnsi="宋体" w:eastAsia="宋体" w:cs="宋体"/>
                <w:color w:val="000000"/>
                <w:sz w:val="18"/>
                <w:szCs w:val="18"/>
                <w:lang w:val="en-US" w:eastAsia="zh-CN"/>
              </w:rPr>
            </w:pPr>
          </w:p>
        </w:tc>
        <w:tc>
          <w:tcPr>
            <w:tcW w:w="2364" w:type="dxa"/>
            <w:tcBorders>
              <w:top w:val="single" w:color="auto" w:sz="8" w:space="0"/>
              <w:left w:val="single" w:color="auto" w:sz="8" w:space="0"/>
              <w:bottom w:val="single" w:color="auto" w:sz="8" w:space="0"/>
              <w:right w:val="single" w:color="auto" w:sz="8" w:space="0"/>
            </w:tcBorders>
            <w:noWrap w:val="0"/>
            <w:vAlign w:val="center"/>
          </w:tcPr>
          <w:p w14:paraId="2A0F8084">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数据生成时间</w:t>
            </w:r>
          </w:p>
        </w:tc>
        <w:tc>
          <w:tcPr>
            <w:tcW w:w="2070" w:type="dxa"/>
            <w:tcBorders>
              <w:top w:val="single" w:color="auto" w:sz="8" w:space="0"/>
              <w:left w:val="single" w:color="auto" w:sz="8" w:space="0"/>
              <w:bottom w:val="single" w:color="auto" w:sz="8" w:space="0"/>
              <w:right w:val="single" w:color="auto" w:sz="8" w:space="0"/>
            </w:tcBorders>
            <w:noWrap w:val="0"/>
            <w:vAlign w:val="center"/>
          </w:tcPr>
          <w:p w14:paraId="036C4D1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YYYYMMDDhhmmss</w:t>
            </w:r>
          </w:p>
        </w:tc>
      </w:tr>
      <w:tr w14:paraId="7222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066" w:type="dxa"/>
            <w:vMerge w:val="continue"/>
            <w:tcBorders>
              <w:left w:val="single" w:color="auto" w:sz="8" w:space="0"/>
              <w:right w:val="single" w:color="auto" w:sz="8" w:space="0"/>
            </w:tcBorders>
            <w:shd w:val="clear" w:color="auto" w:fill="auto"/>
            <w:noWrap w:val="0"/>
            <w:vAlign w:val="center"/>
          </w:tcPr>
          <w:p w14:paraId="35D42850">
            <w:pPr>
              <w:spacing w:line="312" w:lineRule="auto"/>
              <w:rPr>
                <w:rFonts w:hint="eastAsia" w:ascii="宋体" w:hAnsi="宋体" w:eastAsia="宋体" w:cs="宋体"/>
                <w:color w:val="000000"/>
                <w:kern w:val="2"/>
                <w:sz w:val="18"/>
                <w:szCs w:val="18"/>
                <w:lang w:val="en-US" w:eastAsia="zh-CN" w:bidi="ar-SA"/>
              </w:rPr>
            </w:pPr>
          </w:p>
        </w:tc>
        <w:tc>
          <w:tcPr>
            <w:tcW w:w="2364" w:type="dxa"/>
            <w:vMerge w:val="continue"/>
            <w:tcBorders>
              <w:left w:val="single" w:color="auto" w:sz="8" w:space="0"/>
              <w:right w:val="single" w:color="auto" w:sz="8" w:space="0"/>
            </w:tcBorders>
            <w:noWrap w:val="0"/>
            <w:vAlign w:val="center"/>
          </w:tcPr>
          <w:p w14:paraId="17810006">
            <w:pPr>
              <w:spacing w:line="312" w:lineRule="auto"/>
              <w:rPr>
                <w:rFonts w:hint="eastAsia" w:ascii="宋体" w:hAnsi="宋体" w:eastAsia="宋体" w:cs="宋体"/>
                <w:color w:val="000000"/>
                <w:sz w:val="18"/>
                <w:szCs w:val="18"/>
                <w:lang w:val="en-US" w:eastAsia="zh-CN"/>
              </w:rPr>
            </w:pPr>
          </w:p>
        </w:tc>
        <w:tc>
          <w:tcPr>
            <w:tcW w:w="2364" w:type="dxa"/>
            <w:tcBorders>
              <w:top w:val="single" w:color="auto" w:sz="8" w:space="0"/>
              <w:left w:val="single" w:color="auto" w:sz="8" w:space="0"/>
              <w:bottom w:val="single" w:color="auto" w:sz="8" w:space="0"/>
              <w:right w:val="single" w:color="auto" w:sz="8" w:space="0"/>
            </w:tcBorders>
            <w:noWrap w:val="0"/>
            <w:vAlign w:val="center"/>
          </w:tcPr>
          <w:p w14:paraId="6C3BCA9B">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数据传输及时率</w:t>
            </w:r>
          </w:p>
        </w:tc>
        <w:tc>
          <w:tcPr>
            <w:tcW w:w="2070" w:type="dxa"/>
            <w:tcBorders>
              <w:top w:val="single" w:color="auto" w:sz="8" w:space="0"/>
              <w:left w:val="single" w:color="auto" w:sz="8" w:space="0"/>
              <w:bottom w:val="single" w:color="auto" w:sz="8" w:space="0"/>
              <w:right w:val="single" w:color="auto" w:sz="8" w:space="0"/>
            </w:tcBorders>
            <w:noWrap w:val="0"/>
            <w:vAlign w:val="center"/>
          </w:tcPr>
          <w:p w14:paraId="1395339F">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r>
      <w:tr w14:paraId="1C18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6" w:type="dxa"/>
            <w:vMerge w:val="continue"/>
            <w:tcBorders>
              <w:left w:val="single" w:color="auto" w:sz="8" w:space="0"/>
              <w:right w:val="single" w:color="auto" w:sz="8" w:space="0"/>
            </w:tcBorders>
            <w:noWrap w:val="0"/>
            <w:vAlign w:val="center"/>
          </w:tcPr>
          <w:p w14:paraId="58855761">
            <w:pPr>
              <w:spacing w:line="312" w:lineRule="auto"/>
              <w:rPr>
                <w:rFonts w:hint="eastAsia" w:ascii="宋体" w:hAnsi="宋体" w:eastAsia="宋体" w:cs="宋体"/>
                <w:color w:val="000000"/>
                <w:sz w:val="18"/>
                <w:szCs w:val="18"/>
                <w:lang w:val="en-US" w:eastAsia="zh-CN"/>
              </w:rPr>
            </w:pPr>
          </w:p>
        </w:tc>
        <w:tc>
          <w:tcPr>
            <w:tcW w:w="2364" w:type="dxa"/>
            <w:vMerge w:val="continue"/>
            <w:tcBorders>
              <w:left w:val="single" w:color="auto" w:sz="8" w:space="0"/>
              <w:right w:val="single" w:color="auto" w:sz="8" w:space="0"/>
            </w:tcBorders>
            <w:noWrap w:val="0"/>
            <w:vAlign w:val="center"/>
          </w:tcPr>
          <w:p w14:paraId="5695062C">
            <w:pPr>
              <w:spacing w:line="312" w:lineRule="auto"/>
              <w:rPr>
                <w:rFonts w:hint="eastAsia" w:ascii="宋体" w:hAnsi="宋体" w:eastAsia="宋体" w:cs="宋体"/>
                <w:color w:val="000000"/>
                <w:sz w:val="18"/>
                <w:szCs w:val="18"/>
                <w:lang w:val="en-US" w:eastAsia="zh-CN"/>
              </w:rPr>
            </w:pPr>
          </w:p>
        </w:tc>
        <w:tc>
          <w:tcPr>
            <w:tcW w:w="2364" w:type="dxa"/>
            <w:tcBorders>
              <w:top w:val="single" w:color="auto" w:sz="8" w:space="0"/>
              <w:left w:val="single" w:color="auto" w:sz="8" w:space="0"/>
              <w:bottom w:val="single" w:color="auto" w:sz="8" w:space="0"/>
              <w:right w:val="single" w:color="auto" w:sz="8" w:space="0"/>
            </w:tcBorders>
            <w:noWrap w:val="0"/>
            <w:vAlign w:val="center"/>
          </w:tcPr>
          <w:p w14:paraId="681EDA75">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数据可用率</w:t>
            </w:r>
          </w:p>
        </w:tc>
        <w:tc>
          <w:tcPr>
            <w:tcW w:w="2070" w:type="dxa"/>
            <w:tcBorders>
              <w:top w:val="single" w:color="auto" w:sz="8" w:space="0"/>
              <w:left w:val="single" w:color="auto" w:sz="8" w:space="0"/>
              <w:bottom w:val="single" w:color="auto" w:sz="8" w:space="0"/>
              <w:right w:val="single" w:color="auto" w:sz="8" w:space="0"/>
            </w:tcBorders>
            <w:noWrap w:val="0"/>
            <w:vAlign w:val="center"/>
          </w:tcPr>
          <w:p w14:paraId="4072CA64">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w:t>
            </w:r>
          </w:p>
        </w:tc>
      </w:tr>
      <w:tr w14:paraId="7A6B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6" w:type="dxa"/>
            <w:vMerge w:val="continue"/>
            <w:tcBorders>
              <w:left w:val="single" w:color="auto" w:sz="8" w:space="0"/>
              <w:bottom w:val="single" w:color="auto" w:sz="8" w:space="0"/>
              <w:right w:val="single" w:color="auto" w:sz="8" w:space="0"/>
            </w:tcBorders>
            <w:noWrap w:val="0"/>
            <w:vAlign w:val="center"/>
          </w:tcPr>
          <w:p w14:paraId="4A046129">
            <w:pPr>
              <w:spacing w:line="312" w:lineRule="auto"/>
              <w:rPr>
                <w:rFonts w:hint="eastAsia" w:ascii="宋体" w:hAnsi="宋体" w:eastAsia="宋体" w:cs="宋体"/>
                <w:color w:val="000000"/>
                <w:sz w:val="18"/>
                <w:szCs w:val="18"/>
                <w:lang w:val="en-US" w:eastAsia="zh-CN"/>
              </w:rPr>
            </w:pPr>
          </w:p>
        </w:tc>
        <w:tc>
          <w:tcPr>
            <w:tcW w:w="2364" w:type="dxa"/>
            <w:vMerge w:val="continue"/>
            <w:tcBorders>
              <w:left w:val="single" w:color="auto" w:sz="8" w:space="0"/>
              <w:bottom w:val="single" w:color="auto" w:sz="8" w:space="0"/>
              <w:right w:val="single" w:color="auto" w:sz="8" w:space="0"/>
            </w:tcBorders>
            <w:noWrap w:val="0"/>
            <w:vAlign w:val="center"/>
          </w:tcPr>
          <w:p w14:paraId="5F5A5C9E">
            <w:pPr>
              <w:spacing w:line="312" w:lineRule="auto"/>
              <w:rPr>
                <w:rFonts w:hint="eastAsia" w:ascii="宋体" w:hAnsi="宋体" w:eastAsia="宋体" w:cs="宋体"/>
                <w:color w:val="000000"/>
                <w:sz w:val="18"/>
                <w:szCs w:val="18"/>
                <w:lang w:val="en-US" w:eastAsia="zh-CN"/>
              </w:rPr>
            </w:pPr>
          </w:p>
        </w:tc>
        <w:tc>
          <w:tcPr>
            <w:tcW w:w="2364" w:type="dxa"/>
            <w:tcBorders>
              <w:top w:val="single" w:color="auto" w:sz="8" w:space="0"/>
              <w:left w:val="single" w:color="auto" w:sz="8" w:space="0"/>
              <w:bottom w:val="single" w:color="auto" w:sz="8" w:space="0"/>
              <w:right w:val="single" w:color="auto" w:sz="8" w:space="0"/>
            </w:tcBorders>
            <w:noWrap w:val="0"/>
            <w:vAlign w:val="center"/>
          </w:tcPr>
          <w:p w14:paraId="49A21910">
            <w:pPr>
              <w:spacing w:line="312" w:lineRule="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预报准确率</w:t>
            </w:r>
          </w:p>
        </w:tc>
        <w:tc>
          <w:tcPr>
            <w:tcW w:w="2070" w:type="dxa"/>
            <w:tcBorders>
              <w:top w:val="single" w:color="auto" w:sz="8" w:space="0"/>
              <w:left w:val="single" w:color="auto" w:sz="8" w:space="0"/>
              <w:bottom w:val="single" w:color="auto" w:sz="8" w:space="0"/>
              <w:right w:val="single" w:color="auto" w:sz="8" w:space="0"/>
            </w:tcBorders>
            <w:noWrap w:val="0"/>
            <w:vAlign w:val="center"/>
          </w:tcPr>
          <w:p w14:paraId="12A4A203">
            <w:pPr>
              <w:spacing w:line="312"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w:t>
            </w:r>
          </w:p>
        </w:tc>
      </w:tr>
    </w:tbl>
    <w:p w14:paraId="6D8C7C10">
      <w:pPr>
        <w:rPr>
          <w:rFonts w:hint="eastAsia" w:ascii="宋体" w:hAnsi="宋体"/>
          <w:lang w:val="en-US" w:eastAsia="zh-CN"/>
        </w:rPr>
      </w:pPr>
    </w:p>
    <w:p w14:paraId="7E36FC42">
      <w:pPr>
        <w:spacing w:line="312" w:lineRule="auto"/>
        <w:jc w:val="left"/>
        <w:rPr>
          <w:rFonts w:hint="default" w:ascii="微软雅黑" w:hAnsi="微软雅黑" w:eastAsia="微软雅黑"/>
          <w:szCs w:val="21"/>
          <w:lang w:val="en-US" w:eastAsia="zh-CN"/>
        </w:rPr>
      </w:pPr>
    </w:p>
    <w:p w14:paraId="01EADDC5">
      <w:pPr>
        <w:pStyle w:val="68"/>
        <w:rPr>
          <w:rFonts w:hint="eastAsia"/>
        </w:rPr>
      </w:pPr>
      <w:bookmarkStart w:id="21" w:name="BKCKWX"/>
      <w:bookmarkStart w:id="22" w:name="_Toc514092014"/>
      <w:r>
        <w:rPr>
          <w:rFonts w:hint="eastAsia"/>
        </w:rPr>
        <w:t>参</w:t>
      </w:r>
      <w:r>
        <w:rPr>
          <w:rFonts w:hint="eastAsia" w:ascii="MS Mincho" w:hAnsi="MS Mincho" w:eastAsia="MS Mincho" w:cs="MS Mincho"/>
        </w:rPr>
        <w:t> </w:t>
      </w:r>
      <w:r>
        <w:rPr>
          <w:rFonts w:hint="eastAsia"/>
        </w:rPr>
        <w:t>考</w:t>
      </w:r>
      <w:r>
        <w:rPr>
          <w:rFonts w:hint="eastAsia" w:ascii="MS Mincho" w:hAnsi="MS Mincho" w:eastAsia="MS Mincho" w:cs="MS Mincho"/>
        </w:rPr>
        <w:t> </w:t>
      </w:r>
      <w:r>
        <w:rPr>
          <w:rFonts w:hint="eastAsia"/>
        </w:rPr>
        <w:t>文</w:t>
      </w:r>
      <w:r>
        <w:rPr>
          <w:rFonts w:hint="eastAsia" w:ascii="MS Mincho" w:hAnsi="MS Mincho" w:eastAsia="MS Mincho" w:cs="MS Mincho"/>
        </w:rPr>
        <w:t> </w:t>
      </w:r>
      <w:r>
        <w:rPr>
          <w:rFonts w:hint="eastAsia"/>
        </w:rPr>
        <w:t>献</w:t>
      </w:r>
      <w:bookmarkEnd w:id="21"/>
      <w:bookmarkEnd w:id="22"/>
    </w:p>
    <w:p w14:paraId="1DA990A1">
      <w:pPr>
        <w:pStyle w:val="22"/>
        <w:numPr>
          <w:ilvl w:val="0"/>
          <w:numId w:val="11"/>
        </w:numPr>
        <w:rPr>
          <w:rFonts w:hint="eastAsia"/>
        </w:rPr>
      </w:pPr>
      <w:r>
        <w:rPr>
          <w:rFonts w:hint="eastAsia"/>
        </w:rPr>
        <w:t>GB/T 7027 信息分类和编码的基本原则与方法.</w:t>
      </w:r>
    </w:p>
    <w:p w14:paraId="21C6BAF5">
      <w:pPr>
        <w:pStyle w:val="22"/>
        <w:numPr>
          <w:ilvl w:val="0"/>
          <w:numId w:val="11"/>
        </w:numPr>
        <w:rPr>
          <w:rFonts w:hint="eastAsia"/>
        </w:rPr>
      </w:pPr>
      <w:r>
        <w:rPr>
          <w:rFonts w:hint="eastAsia"/>
          <w:lang w:val="en-US" w:eastAsia="zh-CN"/>
        </w:rPr>
        <w:t>GB/T 30428.7-2017 数字化城市管理信息系统 第7部分：监管信息采集</w:t>
      </w:r>
    </w:p>
    <w:p w14:paraId="3D4078B8">
      <w:pPr>
        <w:pStyle w:val="22"/>
        <w:numPr>
          <w:ilvl w:val="0"/>
          <w:numId w:val="11"/>
        </w:numPr>
        <w:rPr>
          <w:rFonts w:hint="eastAsia"/>
        </w:rPr>
      </w:pPr>
      <w:r>
        <w:rPr>
          <w:rFonts w:hint="eastAsia"/>
          <w:lang w:val="en-US" w:eastAsia="zh-CN"/>
        </w:rPr>
        <w:t>GB/T 37938-2019 信息技术 云资源监控指标体系.</w:t>
      </w:r>
    </w:p>
    <w:p w14:paraId="42773CD5">
      <w:pPr>
        <w:pStyle w:val="22"/>
        <w:numPr>
          <w:ilvl w:val="0"/>
          <w:numId w:val="11"/>
        </w:numPr>
        <w:rPr>
          <w:rFonts w:hint="default"/>
          <w:lang w:val="en-US" w:eastAsia="zh-CN"/>
        </w:rPr>
      </w:pPr>
      <w:r>
        <w:rPr>
          <w:rFonts w:hint="eastAsia"/>
          <w:lang w:val="en-US" w:eastAsia="zh-CN"/>
        </w:rPr>
        <w:t>QX/T 102-2009 气象资料分类与编码.</w:t>
      </w:r>
    </w:p>
    <w:p w14:paraId="52B4A364">
      <w:pPr>
        <w:pStyle w:val="22"/>
        <w:numPr>
          <w:ilvl w:val="0"/>
          <w:numId w:val="11"/>
        </w:numPr>
        <w:rPr>
          <w:rFonts w:hint="eastAsia"/>
          <w:lang w:val="en-US" w:eastAsia="zh-CN"/>
        </w:rPr>
      </w:pPr>
      <w:r>
        <w:rPr>
          <w:rFonts w:hint="eastAsia"/>
          <w:lang w:val="en-US" w:eastAsia="zh-CN"/>
        </w:rPr>
        <w:t>QX/T 133-2011 气象要素分类与编码.</w:t>
      </w:r>
    </w:p>
    <w:p w14:paraId="0B46FF6C">
      <w:pPr>
        <w:keepNext w:val="0"/>
        <w:keepLines w:val="0"/>
        <w:widowControl/>
        <w:suppressLineNumbers w:val="0"/>
        <w:jc w:val="left"/>
        <w:rPr>
          <w:rFonts w:hint="default" w:ascii="微软雅黑" w:hAnsi="微软雅黑" w:eastAsia="微软雅黑"/>
          <w:szCs w:val="21"/>
          <w:lang w:val="en-US" w:eastAsia="zh-CN"/>
        </w:rPr>
      </w:pPr>
    </w:p>
    <w:p w14:paraId="59752FD1">
      <w:pPr>
        <w:pStyle w:val="126"/>
        <w:framePr w:wrap="around"/>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imSun,&quot;Songti SC&quot;,宋体,sans-seri">
    <w:altName w:val="宋体"/>
    <w:panose1 w:val="00000000000000000000"/>
    <w:charset w:val="86"/>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B1110">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53899">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26A0A">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5A24E">
    <w:pPr>
      <w:pStyle w:val="40"/>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DECF1">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A3168">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82403">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57783">
    <w:pPr>
      <w:pStyle w:val="41"/>
    </w:pPr>
    <w:r>
      <w:t>DB/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75B3D"/>
    <w:multiLevelType w:val="multilevel"/>
    <w:tmpl w:val="92175B3D"/>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3"/>
      <w:suff w:val="nothing"/>
      <w:lvlText w:val="%1.%2.%3　"/>
      <w:lvlJc w:val="left"/>
      <w:pPr>
        <w:tabs>
          <w:tab w:val="left" w:pos="0"/>
        </w:tabs>
        <w:ind w:left="0" w:firstLine="0"/>
      </w:pPr>
      <w:rPr>
        <w:rFonts w:hint="default" w:ascii="宋体" w:hAnsi="宋体" w:eastAsia="宋体" w:cs="宋体"/>
        <w:b w:val="0"/>
        <w:i w:val="0"/>
        <w:sz w:val="21"/>
      </w:rPr>
    </w:lvl>
    <w:lvl w:ilvl="3" w:tentative="0">
      <w:start w:val="1"/>
      <w:numFmt w:val="decimal"/>
      <w:pStyle w:val="48"/>
      <w:suff w:val="nothing"/>
      <w:lvlText w:val="%1.%2.%3.%4　"/>
      <w:lvlJc w:val="left"/>
      <w:pPr>
        <w:ind w:left="0" w:firstLine="0"/>
      </w:pPr>
      <w:rPr>
        <w:rFonts w:hint="default" w:ascii="宋体" w:hAnsi="宋体" w:eastAsia="宋体" w:cs="宋体"/>
        <w:b w:val="0"/>
        <w:i w:val="0"/>
        <w:sz w:val="21"/>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5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BC42B0A2"/>
    <w:multiLevelType w:val="singleLevel"/>
    <w:tmpl w:val="BC42B0A2"/>
    <w:lvl w:ilvl="0" w:tentative="0">
      <w:start w:val="1"/>
      <w:numFmt w:val="lowerLetter"/>
      <w:suff w:val="space"/>
      <w:lvlText w:val="%1)"/>
      <w:lvlJc w:val="left"/>
      <w:pPr>
        <w:ind w:left="420" w:leftChars="0" w:firstLine="0" w:firstLineChars="0"/>
      </w:pPr>
    </w:lvl>
  </w:abstractNum>
  <w:abstractNum w:abstractNumId="2">
    <w:nsid w:val="1DBF583A"/>
    <w:multiLevelType w:val="multilevel"/>
    <w:tmpl w:val="1DBF583A"/>
    <w:lvl w:ilvl="0" w:tentative="0">
      <w:start w:val="1"/>
      <w:numFmt w:val="decimal"/>
      <w:pStyle w:val="6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2A8F7113"/>
    <w:multiLevelType w:val="multilevel"/>
    <w:tmpl w:val="2A8F7113"/>
    <w:lvl w:ilvl="0" w:tentative="0">
      <w:start w:val="1"/>
      <w:numFmt w:val="upperLetter"/>
      <w:pStyle w:val="95"/>
      <w:suff w:val="space"/>
      <w:lvlText w:val="%1"/>
      <w:lvlJc w:val="left"/>
      <w:pPr>
        <w:ind w:left="623" w:hanging="425"/>
      </w:pPr>
      <w:rPr>
        <w:rFonts w:hint="eastAsia"/>
      </w:rPr>
    </w:lvl>
    <w:lvl w:ilvl="1" w:tentative="0">
      <w:start w:val="1"/>
      <w:numFmt w:val="decimal"/>
      <w:pStyle w:val="9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2C5917C3"/>
    <w:multiLevelType w:val="multilevel"/>
    <w:tmpl w:val="2C5917C3"/>
    <w:lvl w:ilvl="0" w:tentative="0">
      <w:start w:val="1"/>
      <w:numFmt w:val="none"/>
      <w:pStyle w:val="45"/>
      <w:suff w:val="nothing"/>
      <w:lvlText w:val="%1——"/>
      <w:lvlJc w:val="left"/>
      <w:pPr>
        <w:ind w:left="833" w:hanging="408"/>
      </w:pPr>
      <w:rPr>
        <w:rFonts w:hint="eastAsia"/>
      </w:rPr>
    </w:lvl>
    <w:lvl w:ilvl="1" w:tentative="0">
      <w:start w:val="1"/>
      <w:numFmt w:val="bullet"/>
      <w:pStyle w:val="46"/>
      <w:lvlText w:val=""/>
      <w:lvlJc w:val="left"/>
      <w:pPr>
        <w:tabs>
          <w:tab w:val="left" w:pos="760"/>
        </w:tabs>
        <w:ind w:left="1264" w:hanging="413"/>
      </w:pPr>
      <w:rPr>
        <w:rFonts w:hint="default" w:ascii="Symbol" w:hAnsi="Symbol"/>
        <w:color w:val="auto"/>
      </w:rPr>
    </w:lvl>
    <w:lvl w:ilvl="2" w:tentative="0">
      <w:start w:val="1"/>
      <w:numFmt w:val="bullet"/>
      <w:pStyle w:val="5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6">
    <w:nsid w:val="44C50F90"/>
    <w:multiLevelType w:val="multilevel"/>
    <w:tmpl w:val="44C50F90"/>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1"/>
      <w:lvlText w:val="%2)"/>
      <w:lvlJc w:val="left"/>
      <w:pPr>
        <w:tabs>
          <w:tab w:val="left" w:pos="1260"/>
        </w:tabs>
        <w:ind w:left="1259" w:hanging="419"/>
      </w:pPr>
      <w:rPr>
        <w:rFonts w:hint="eastAsia"/>
      </w:rPr>
    </w:lvl>
    <w:lvl w:ilvl="2" w:tentative="0">
      <w:start w:val="1"/>
      <w:numFmt w:val="decimal"/>
      <w:pStyle w:val="5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60B55DC2"/>
    <w:multiLevelType w:val="multilevel"/>
    <w:tmpl w:val="60B55DC2"/>
    <w:lvl w:ilvl="0" w:tentative="0">
      <w:start w:val="1"/>
      <w:numFmt w:val="upperLetter"/>
      <w:pStyle w:val="83"/>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57D3FBC"/>
    <w:multiLevelType w:val="multilevel"/>
    <w:tmpl w:val="657D3FBC"/>
    <w:lvl w:ilvl="0" w:tentative="0">
      <w:start w:val="1"/>
      <w:numFmt w:val="upperLetter"/>
      <w:pStyle w:val="8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0"/>
      <w:suff w:val="nothing"/>
      <w:lvlText w:val="%1.%2.%3　"/>
      <w:lvlJc w:val="left"/>
      <w:pPr>
        <w:ind w:left="0" w:firstLine="0"/>
      </w:pPr>
      <w:rPr>
        <w:rFonts w:hint="eastAsia" w:ascii="黑体" w:hAnsi="Times New Roman" w:eastAsia="黑体"/>
        <w:b w:val="0"/>
        <w:i w:val="0"/>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93"/>
      <w:suff w:val="nothing"/>
      <w:lvlText w:val="%1.%2.%3.%4.%5.%6　"/>
      <w:lvlJc w:val="left"/>
      <w:pPr>
        <w:ind w:left="0" w:firstLine="0"/>
      </w:pPr>
      <w:rPr>
        <w:rFonts w:hint="eastAsia" w:ascii="黑体" w:hAnsi="Times New Roman" w:eastAsia="黑体"/>
        <w:b w:val="0"/>
        <w:i w:val="0"/>
        <w:sz w:val="21"/>
      </w:rPr>
    </w:lvl>
    <w:lvl w:ilvl="6" w:tentative="0">
      <w:start w:val="1"/>
      <w:numFmt w:val="decimal"/>
      <w:pStyle w:val="9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D6C07CD"/>
    <w:multiLevelType w:val="multilevel"/>
    <w:tmpl w:val="6D6C07CD"/>
    <w:lvl w:ilvl="0" w:tentative="0">
      <w:start w:val="1"/>
      <w:numFmt w:val="lowerLetter"/>
      <w:pStyle w:val="102"/>
      <w:lvlText w:val="%1)"/>
      <w:lvlJc w:val="left"/>
      <w:pPr>
        <w:tabs>
          <w:tab w:val="left" w:pos="839"/>
        </w:tabs>
        <w:ind w:left="839" w:hanging="419"/>
      </w:pPr>
      <w:rPr>
        <w:rFonts w:hint="eastAsia" w:ascii="宋体" w:eastAsia="宋体"/>
        <w:b w:val="0"/>
        <w:i w:val="0"/>
        <w:sz w:val="21"/>
      </w:rPr>
    </w:lvl>
    <w:lvl w:ilvl="1" w:tentative="0">
      <w:start w:val="1"/>
      <w:numFmt w:val="decimal"/>
      <w:pStyle w:val="9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0">
    <w:nsid w:val="7E748C32"/>
    <w:multiLevelType w:val="singleLevel"/>
    <w:tmpl w:val="7E748C32"/>
    <w:lvl w:ilvl="0" w:tentative="0">
      <w:start w:val="1"/>
      <w:numFmt w:val="decimal"/>
      <w:suff w:val="space"/>
      <w:lvlText w:val="[%1]"/>
      <w:lvlJc w:val="left"/>
    </w:lvl>
  </w:abstractNum>
  <w:num w:numId="1">
    <w:abstractNumId w:val="5"/>
  </w:num>
  <w:num w:numId="2">
    <w:abstractNumId w:val="0"/>
  </w:num>
  <w:num w:numId="3">
    <w:abstractNumId w:val="4"/>
  </w:num>
  <w:num w:numId="4">
    <w:abstractNumId w:val="6"/>
  </w:num>
  <w:num w:numId="5">
    <w:abstractNumId w:val="2"/>
  </w:num>
  <w:num w:numId="6">
    <w:abstractNumId w:val="8"/>
  </w:num>
  <w:num w:numId="7">
    <w:abstractNumId w:val="7"/>
  </w:num>
  <w:num w:numId="8">
    <w:abstractNumId w:val="9"/>
  </w:num>
  <w:num w:numId="9">
    <w:abstractNumId w:val="3"/>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YjliYzUwOGVjNDRlOTUwZWE1Y2Y2NzhkYmRjOTgifQ=="/>
  </w:docVars>
  <w:rsids>
    <w:rsidRoot w:val="006858CC"/>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4A7B"/>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5564"/>
    <w:rsid w:val="00383191"/>
    <w:rsid w:val="00385182"/>
    <w:rsid w:val="00386DED"/>
    <w:rsid w:val="003912E7"/>
    <w:rsid w:val="00393947"/>
    <w:rsid w:val="003A2275"/>
    <w:rsid w:val="003A6A4F"/>
    <w:rsid w:val="003A7088"/>
    <w:rsid w:val="003B00DF"/>
    <w:rsid w:val="003B1275"/>
    <w:rsid w:val="003B1778"/>
    <w:rsid w:val="003C11CB"/>
    <w:rsid w:val="003C75F3"/>
    <w:rsid w:val="003C78A3"/>
    <w:rsid w:val="003D6A26"/>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5E1BB2"/>
    <w:rsid w:val="00610681"/>
    <w:rsid w:val="0061716C"/>
    <w:rsid w:val="006243A1"/>
    <w:rsid w:val="00632E56"/>
    <w:rsid w:val="00635CBA"/>
    <w:rsid w:val="0064338B"/>
    <w:rsid w:val="00646542"/>
    <w:rsid w:val="006504F4"/>
    <w:rsid w:val="00654BC9"/>
    <w:rsid w:val="006552FD"/>
    <w:rsid w:val="00663AF3"/>
    <w:rsid w:val="00666B6C"/>
    <w:rsid w:val="00682682"/>
    <w:rsid w:val="00682702"/>
    <w:rsid w:val="006858CC"/>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D4EE8"/>
    <w:rsid w:val="008E031B"/>
    <w:rsid w:val="008E7029"/>
    <w:rsid w:val="008E7EF6"/>
    <w:rsid w:val="008F1F98"/>
    <w:rsid w:val="008F6758"/>
    <w:rsid w:val="00900A24"/>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3B5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52F76"/>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12D7A5D"/>
    <w:rsid w:val="01F23506"/>
    <w:rsid w:val="01F74830"/>
    <w:rsid w:val="020905A5"/>
    <w:rsid w:val="02256A96"/>
    <w:rsid w:val="024A52ED"/>
    <w:rsid w:val="0270061D"/>
    <w:rsid w:val="02737DC1"/>
    <w:rsid w:val="02D73981"/>
    <w:rsid w:val="03A43A87"/>
    <w:rsid w:val="042F1598"/>
    <w:rsid w:val="047C774D"/>
    <w:rsid w:val="04BB76ED"/>
    <w:rsid w:val="04BC3F13"/>
    <w:rsid w:val="05583E67"/>
    <w:rsid w:val="058A538E"/>
    <w:rsid w:val="05C90A90"/>
    <w:rsid w:val="061576B6"/>
    <w:rsid w:val="067A7E6D"/>
    <w:rsid w:val="06A52D40"/>
    <w:rsid w:val="073D6916"/>
    <w:rsid w:val="07911B4C"/>
    <w:rsid w:val="07AB20F7"/>
    <w:rsid w:val="08B370A1"/>
    <w:rsid w:val="095B721E"/>
    <w:rsid w:val="09753A2A"/>
    <w:rsid w:val="099830A5"/>
    <w:rsid w:val="09A334F2"/>
    <w:rsid w:val="0A730EA2"/>
    <w:rsid w:val="0AA96F2C"/>
    <w:rsid w:val="0B085F15"/>
    <w:rsid w:val="0BA64BBB"/>
    <w:rsid w:val="0BFF0761"/>
    <w:rsid w:val="0C097569"/>
    <w:rsid w:val="0C8605B0"/>
    <w:rsid w:val="0D782A7C"/>
    <w:rsid w:val="0D892EDB"/>
    <w:rsid w:val="0DB25F8E"/>
    <w:rsid w:val="0DD203DE"/>
    <w:rsid w:val="0E3B2427"/>
    <w:rsid w:val="0F344D93"/>
    <w:rsid w:val="0F54200C"/>
    <w:rsid w:val="0F6634D4"/>
    <w:rsid w:val="0F7F7EC4"/>
    <w:rsid w:val="0FA41D79"/>
    <w:rsid w:val="0FFD2C00"/>
    <w:rsid w:val="10280639"/>
    <w:rsid w:val="106F1AFF"/>
    <w:rsid w:val="10D77CE1"/>
    <w:rsid w:val="10F7015B"/>
    <w:rsid w:val="112239DA"/>
    <w:rsid w:val="1139575D"/>
    <w:rsid w:val="113C371A"/>
    <w:rsid w:val="115630D4"/>
    <w:rsid w:val="11586E4C"/>
    <w:rsid w:val="11D277D6"/>
    <w:rsid w:val="12080872"/>
    <w:rsid w:val="123E5365"/>
    <w:rsid w:val="12EA5E5E"/>
    <w:rsid w:val="135D699C"/>
    <w:rsid w:val="13AD54AF"/>
    <w:rsid w:val="13B2557C"/>
    <w:rsid w:val="13FA41EA"/>
    <w:rsid w:val="140E0A4B"/>
    <w:rsid w:val="142C63CC"/>
    <w:rsid w:val="1437543F"/>
    <w:rsid w:val="16155D7C"/>
    <w:rsid w:val="166218BF"/>
    <w:rsid w:val="168E788F"/>
    <w:rsid w:val="1772317E"/>
    <w:rsid w:val="180B1B5A"/>
    <w:rsid w:val="18774E3F"/>
    <w:rsid w:val="18B04D03"/>
    <w:rsid w:val="19023B58"/>
    <w:rsid w:val="194C27A2"/>
    <w:rsid w:val="195C663C"/>
    <w:rsid w:val="197B7A7C"/>
    <w:rsid w:val="19B14EE3"/>
    <w:rsid w:val="1AB316F9"/>
    <w:rsid w:val="1B912A8E"/>
    <w:rsid w:val="1BF105D1"/>
    <w:rsid w:val="1C1F5B68"/>
    <w:rsid w:val="1CAE048E"/>
    <w:rsid w:val="1CC161ED"/>
    <w:rsid w:val="1CED14D1"/>
    <w:rsid w:val="1D381B71"/>
    <w:rsid w:val="1D54580E"/>
    <w:rsid w:val="1D9B6A3E"/>
    <w:rsid w:val="1D9C6526"/>
    <w:rsid w:val="1E6066A5"/>
    <w:rsid w:val="1E9F255E"/>
    <w:rsid w:val="1EDC730E"/>
    <w:rsid w:val="1F1A22A4"/>
    <w:rsid w:val="1F5F4499"/>
    <w:rsid w:val="1F8C294E"/>
    <w:rsid w:val="1F8D0042"/>
    <w:rsid w:val="1F9F66CA"/>
    <w:rsid w:val="1FDE023B"/>
    <w:rsid w:val="20651585"/>
    <w:rsid w:val="209D1FD3"/>
    <w:rsid w:val="211632F9"/>
    <w:rsid w:val="21396E8B"/>
    <w:rsid w:val="219F73D0"/>
    <w:rsid w:val="223B2298"/>
    <w:rsid w:val="225A642B"/>
    <w:rsid w:val="229E48DB"/>
    <w:rsid w:val="22B66B1F"/>
    <w:rsid w:val="22BE5497"/>
    <w:rsid w:val="22F4274D"/>
    <w:rsid w:val="235C523E"/>
    <w:rsid w:val="23776020"/>
    <w:rsid w:val="23897805"/>
    <w:rsid w:val="23D4417B"/>
    <w:rsid w:val="24343749"/>
    <w:rsid w:val="24EC7578"/>
    <w:rsid w:val="24F609FE"/>
    <w:rsid w:val="25EE5DB4"/>
    <w:rsid w:val="25FF1B1D"/>
    <w:rsid w:val="260E0398"/>
    <w:rsid w:val="260E2C1D"/>
    <w:rsid w:val="268F4C66"/>
    <w:rsid w:val="26B02E2F"/>
    <w:rsid w:val="27231852"/>
    <w:rsid w:val="2769342A"/>
    <w:rsid w:val="279C29FA"/>
    <w:rsid w:val="287A33D5"/>
    <w:rsid w:val="28874D02"/>
    <w:rsid w:val="28E00745"/>
    <w:rsid w:val="28F2772E"/>
    <w:rsid w:val="29056F0C"/>
    <w:rsid w:val="29185FA3"/>
    <w:rsid w:val="29295D0A"/>
    <w:rsid w:val="2939283B"/>
    <w:rsid w:val="294473CF"/>
    <w:rsid w:val="29777D1A"/>
    <w:rsid w:val="29BC1AFD"/>
    <w:rsid w:val="29D55AEA"/>
    <w:rsid w:val="2A036C30"/>
    <w:rsid w:val="2A6A4744"/>
    <w:rsid w:val="2AC94D4E"/>
    <w:rsid w:val="2AF0008C"/>
    <w:rsid w:val="2B195446"/>
    <w:rsid w:val="2BD31024"/>
    <w:rsid w:val="2C5002AE"/>
    <w:rsid w:val="2C9B09DC"/>
    <w:rsid w:val="2CC30648"/>
    <w:rsid w:val="2CE576AE"/>
    <w:rsid w:val="2E0F1CF7"/>
    <w:rsid w:val="2E112405"/>
    <w:rsid w:val="2E8E1CA7"/>
    <w:rsid w:val="2ECC6AA5"/>
    <w:rsid w:val="2F435147"/>
    <w:rsid w:val="2F526BE3"/>
    <w:rsid w:val="2F762E7A"/>
    <w:rsid w:val="2F8F2BD6"/>
    <w:rsid w:val="2F990904"/>
    <w:rsid w:val="308415B4"/>
    <w:rsid w:val="30AC4667"/>
    <w:rsid w:val="30BF1CDD"/>
    <w:rsid w:val="311C17EC"/>
    <w:rsid w:val="31375E30"/>
    <w:rsid w:val="31475B80"/>
    <w:rsid w:val="31900352"/>
    <w:rsid w:val="31AC3642"/>
    <w:rsid w:val="322D473F"/>
    <w:rsid w:val="32335040"/>
    <w:rsid w:val="324F4CAA"/>
    <w:rsid w:val="326D1428"/>
    <w:rsid w:val="32843AED"/>
    <w:rsid w:val="32E620B2"/>
    <w:rsid w:val="338B5520"/>
    <w:rsid w:val="339E023F"/>
    <w:rsid w:val="33C46DBF"/>
    <w:rsid w:val="348E492F"/>
    <w:rsid w:val="34984D1F"/>
    <w:rsid w:val="356B4AF0"/>
    <w:rsid w:val="35B30926"/>
    <w:rsid w:val="35D32E9B"/>
    <w:rsid w:val="35D72474"/>
    <w:rsid w:val="35E01A97"/>
    <w:rsid w:val="36D44917"/>
    <w:rsid w:val="36E57960"/>
    <w:rsid w:val="37D03334"/>
    <w:rsid w:val="38D22287"/>
    <w:rsid w:val="38FD63A7"/>
    <w:rsid w:val="39634E77"/>
    <w:rsid w:val="39C40C73"/>
    <w:rsid w:val="3A125931"/>
    <w:rsid w:val="3ABE1B66"/>
    <w:rsid w:val="3B536B16"/>
    <w:rsid w:val="3BA24FE4"/>
    <w:rsid w:val="3BB92FCA"/>
    <w:rsid w:val="3BE67A95"/>
    <w:rsid w:val="3CF87027"/>
    <w:rsid w:val="3D177F24"/>
    <w:rsid w:val="3D6B71C5"/>
    <w:rsid w:val="3DDF607B"/>
    <w:rsid w:val="3E096628"/>
    <w:rsid w:val="3E587BDC"/>
    <w:rsid w:val="3E5C54C0"/>
    <w:rsid w:val="3E6A22D5"/>
    <w:rsid w:val="3EB75BA5"/>
    <w:rsid w:val="3EE45131"/>
    <w:rsid w:val="3EF37553"/>
    <w:rsid w:val="3FD11C44"/>
    <w:rsid w:val="3FE16F43"/>
    <w:rsid w:val="40307062"/>
    <w:rsid w:val="40824CA8"/>
    <w:rsid w:val="40954635"/>
    <w:rsid w:val="409A041F"/>
    <w:rsid w:val="40B76E3C"/>
    <w:rsid w:val="40CF35E1"/>
    <w:rsid w:val="416D24A3"/>
    <w:rsid w:val="417F1DA8"/>
    <w:rsid w:val="42324A15"/>
    <w:rsid w:val="424F168A"/>
    <w:rsid w:val="42674891"/>
    <w:rsid w:val="42B1246A"/>
    <w:rsid w:val="42FE0D52"/>
    <w:rsid w:val="43D146B8"/>
    <w:rsid w:val="442B201A"/>
    <w:rsid w:val="443C3C76"/>
    <w:rsid w:val="446537FA"/>
    <w:rsid w:val="446612A5"/>
    <w:rsid w:val="454D75BE"/>
    <w:rsid w:val="457C185D"/>
    <w:rsid w:val="459C7A87"/>
    <w:rsid w:val="45BD0E09"/>
    <w:rsid w:val="45D20F7D"/>
    <w:rsid w:val="4614058A"/>
    <w:rsid w:val="465B2E3D"/>
    <w:rsid w:val="46645F2F"/>
    <w:rsid w:val="47C135FB"/>
    <w:rsid w:val="481E034E"/>
    <w:rsid w:val="48267C73"/>
    <w:rsid w:val="49A2403D"/>
    <w:rsid w:val="4A0B435D"/>
    <w:rsid w:val="4ABA5EA6"/>
    <w:rsid w:val="4B8169C4"/>
    <w:rsid w:val="4BC57D90"/>
    <w:rsid w:val="4C0078C3"/>
    <w:rsid w:val="4C363206"/>
    <w:rsid w:val="4C3D6D8F"/>
    <w:rsid w:val="4C9646F1"/>
    <w:rsid w:val="4D094EC3"/>
    <w:rsid w:val="4D15740A"/>
    <w:rsid w:val="4EC27E97"/>
    <w:rsid w:val="4EC339EA"/>
    <w:rsid w:val="4EF7420E"/>
    <w:rsid w:val="4F181AFA"/>
    <w:rsid w:val="4F3922DF"/>
    <w:rsid w:val="4F512B51"/>
    <w:rsid w:val="4F89799A"/>
    <w:rsid w:val="4FAD6C9F"/>
    <w:rsid w:val="4FBE442F"/>
    <w:rsid w:val="4FDC039B"/>
    <w:rsid w:val="51087240"/>
    <w:rsid w:val="51244113"/>
    <w:rsid w:val="51D95B9E"/>
    <w:rsid w:val="520B689C"/>
    <w:rsid w:val="5222159C"/>
    <w:rsid w:val="525C4ADF"/>
    <w:rsid w:val="52A92908"/>
    <w:rsid w:val="52F641FD"/>
    <w:rsid w:val="52FE4D9E"/>
    <w:rsid w:val="542558C9"/>
    <w:rsid w:val="548C5253"/>
    <w:rsid w:val="55115CC4"/>
    <w:rsid w:val="5530640B"/>
    <w:rsid w:val="556935BA"/>
    <w:rsid w:val="55A734CB"/>
    <w:rsid w:val="55A837A9"/>
    <w:rsid w:val="56543264"/>
    <w:rsid w:val="567809C3"/>
    <w:rsid w:val="5764354F"/>
    <w:rsid w:val="584011E9"/>
    <w:rsid w:val="58AE3CC2"/>
    <w:rsid w:val="58B32187"/>
    <w:rsid w:val="58B61F23"/>
    <w:rsid w:val="58ED273E"/>
    <w:rsid w:val="59265925"/>
    <w:rsid w:val="595C200F"/>
    <w:rsid w:val="59944F29"/>
    <w:rsid w:val="59D87A55"/>
    <w:rsid w:val="5A5534F6"/>
    <w:rsid w:val="5ABF31BC"/>
    <w:rsid w:val="5AF669C0"/>
    <w:rsid w:val="5BEB75E0"/>
    <w:rsid w:val="5C294C3A"/>
    <w:rsid w:val="5CCC6C78"/>
    <w:rsid w:val="5CF74D74"/>
    <w:rsid w:val="5D23054D"/>
    <w:rsid w:val="5E290F7D"/>
    <w:rsid w:val="5E797905"/>
    <w:rsid w:val="5EBC0E54"/>
    <w:rsid w:val="5EC55836"/>
    <w:rsid w:val="5EF94797"/>
    <w:rsid w:val="5F2E22CA"/>
    <w:rsid w:val="5FA42A31"/>
    <w:rsid w:val="5FB2650A"/>
    <w:rsid w:val="5FBD2681"/>
    <w:rsid w:val="5FE5431B"/>
    <w:rsid w:val="5FF30B47"/>
    <w:rsid w:val="603319B7"/>
    <w:rsid w:val="603B7B9D"/>
    <w:rsid w:val="607133BA"/>
    <w:rsid w:val="607A35C6"/>
    <w:rsid w:val="61416F4F"/>
    <w:rsid w:val="61E57855"/>
    <w:rsid w:val="625F0143"/>
    <w:rsid w:val="628C71D5"/>
    <w:rsid w:val="62B514BC"/>
    <w:rsid w:val="62C730E9"/>
    <w:rsid w:val="62D358FF"/>
    <w:rsid w:val="63091321"/>
    <w:rsid w:val="635E6455"/>
    <w:rsid w:val="64520C49"/>
    <w:rsid w:val="648D6F53"/>
    <w:rsid w:val="64B61202"/>
    <w:rsid w:val="651B358E"/>
    <w:rsid w:val="65B73E58"/>
    <w:rsid w:val="65BD2897"/>
    <w:rsid w:val="66F50DF1"/>
    <w:rsid w:val="67FC3B0F"/>
    <w:rsid w:val="6839494C"/>
    <w:rsid w:val="685A261F"/>
    <w:rsid w:val="689E03D2"/>
    <w:rsid w:val="68B10DF1"/>
    <w:rsid w:val="68DB69AB"/>
    <w:rsid w:val="68E27BD2"/>
    <w:rsid w:val="69556219"/>
    <w:rsid w:val="69733F9E"/>
    <w:rsid w:val="698F4305"/>
    <w:rsid w:val="6AA61B4B"/>
    <w:rsid w:val="6B0E0BA4"/>
    <w:rsid w:val="6B601CFA"/>
    <w:rsid w:val="6B6C68F1"/>
    <w:rsid w:val="6B9145AA"/>
    <w:rsid w:val="6B961BC0"/>
    <w:rsid w:val="6BDA065F"/>
    <w:rsid w:val="6C5E35D9"/>
    <w:rsid w:val="6CF04C59"/>
    <w:rsid w:val="6D3618D2"/>
    <w:rsid w:val="6DE113A6"/>
    <w:rsid w:val="6E1E4550"/>
    <w:rsid w:val="6E2F670C"/>
    <w:rsid w:val="6E3F653F"/>
    <w:rsid w:val="6ECE499D"/>
    <w:rsid w:val="6F797B44"/>
    <w:rsid w:val="703A5210"/>
    <w:rsid w:val="704909F8"/>
    <w:rsid w:val="709F1764"/>
    <w:rsid w:val="70A71F58"/>
    <w:rsid w:val="70BF0E31"/>
    <w:rsid w:val="7157594D"/>
    <w:rsid w:val="71876217"/>
    <w:rsid w:val="722312C2"/>
    <w:rsid w:val="72E35203"/>
    <w:rsid w:val="73E3796C"/>
    <w:rsid w:val="744040A8"/>
    <w:rsid w:val="75351F96"/>
    <w:rsid w:val="76B850E0"/>
    <w:rsid w:val="77AB254F"/>
    <w:rsid w:val="78472E09"/>
    <w:rsid w:val="78511348"/>
    <w:rsid w:val="78683BF8"/>
    <w:rsid w:val="78716822"/>
    <w:rsid w:val="789C4865"/>
    <w:rsid w:val="7946725B"/>
    <w:rsid w:val="79FE67D8"/>
    <w:rsid w:val="7A19385B"/>
    <w:rsid w:val="7A1B5167"/>
    <w:rsid w:val="7A890372"/>
    <w:rsid w:val="7ABE07EB"/>
    <w:rsid w:val="7B1709C9"/>
    <w:rsid w:val="7B3569D6"/>
    <w:rsid w:val="7B4231CA"/>
    <w:rsid w:val="7CC41B0C"/>
    <w:rsid w:val="7CE87F50"/>
    <w:rsid w:val="7D5B0573"/>
    <w:rsid w:val="7D5C1858"/>
    <w:rsid w:val="7D6C75DF"/>
    <w:rsid w:val="7D711B45"/>
    <w:rsid w:val="7D7635FF"/>
    <w:rsid w:val="7DF05160"/>
    <w:rsid w:val="7E094473"/>
    <w:rsid w:val="7E2D258F"/>
    <w:rsid w:val="7EAD12A3"/>
    <w:rsid w:val="7EC272FC"/>
    <w:rsid w:val="7F36090B"/>
    <w:rsid w:val="7FDF50FB"/>
    <w:rsid w:val="7FF22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32">
    <w:name w:val="Default Paragraph Font"/>
    <w:autoRedefine/>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0" w:firstLineChars="500"/>
      <w:jc w:val="left"/>
    </w:pPr>
    <w:rPr>
      <w:rFonts w:ascii="宋体"/>
      <w:szCs w:val="21"/>
    </w:rPr>
  </w:style>
  <w:style w:type="paragraph" w:styleId="5">
    <w:name w:val="index 8"/>
    <w:basedOn w:val="1"/>
    <w:next w:val="1"/>
    <w:autoRedefine/>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autoRedefine/>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semiHidden/>
    <w:qFormat/>
    <w:uiPriority w:val="0"/>
    <w:pPr>
      <w:tabs>
        <w:tab w:val="right" w:leader="dot" w:pos="9241"/>
      </w:tabs>
      <w:ind w:firstLine="100" w:firstLineChars="100"/>
      <w:jc w:val="left"/>
    </w:pPr>
    <w:rPr>
      <w:rFonts w:ascii="宋体"/>
      <w:szCs w:val="21"/>
    </w:rPr>
  </w:style>
  <w:style w:type="paragraph" w:styleId="13">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autoRedefine/>
    <w:semiHidden/>
    <w:qFormat/>
    <w:uiPriority w:val="0"/>
    <w:pPr>
      <w:snapToGrid w:val="0"/>
      <w:jc w:val="left"/>
    </w:p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autoRedefine/>
    <w:semiHidden/>
    <w:qFormat/>
    <w:uiPriority w:val="0"/>
    <w:pPr>
      <w:tabs>
        <w:tab w:val="right" w:leader="dot" w:pos="9242"/>
      </w:tabs>
      <w:spacing w:beforeLines="25" w:afterLines="25"/>
      <w:jc w:val="left"/>
    </w:pPr>
    <w:rPr>
      <w:rFonts w:ascii="宋体"/>
      <w:szCs w:val="21"/>
    </w:rPr>
  </w:style>
  <w:style w:type="paragraph" w:styleId="19">
    <w:name w:val="toc 4"/>
    <w:basedOn w:val="1"/>
    <w:next w:val="1"/>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autoRedefine/>
    <w:qFormat/>
    <w:uiPriority w:val="0"/>
    <w:pPr>
      <w:tabs>
        <w:tab w:val="right" w:leader="dot" w:pos="9299"/>
      </w:tabs>
      <w:jc w:val="left"/>
    </w:pPr>
    <w:rPr>
      <w:rFonts w:ascii="宋体"/>
      <w:szCs w:val="21"/>
    </w:rPr>
  </w:style>
  <w:style w:type="paragraph" w:customStyle="1" w:styleId="22">
    <w:name w:val="段"/>
    <w:link w:val="38"/>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autoRedefine/>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0"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autoRedefine/>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2"/>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autoRedefine/>
    <w:qFormat/>
    <w:uiPriority w:val="0"/>
    <w:pPr>
      <w:ind w:left="420" w:hanging="210"/>
      <w:jc w:val="left"/>
    </w:pPr>
    <w:rPr>
      <w:rFonts w:ascii="Calibri" w:hAnsi="Calibri"/>
      <w:sz w:val="20"/>
      <w:szCs w:val="20"/>
    </w:rPr>
  </w:style>
  <w:style w:type="table" w:styleId="31">
    <w:name w:val="Table Grid"/>
    <w:basedOn w:val="30"/>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endnote reference"/>
    <w:basedOn w:val="32"/>
    <w:semiHidden/>
    <w:qFormat/>
    <w:uiPriority w:val="0"/>
    <w:rPr>
      <w:vertAlign w:val="superscript"/>
    </w:rPr>
  </w:style>
  <w:style w:type="character" w:styleId="34">
    <w:name w:val="page number"/>
    <w:basedOn w:val="32"/>
    <w:autoRedefine/>
    <w:qFormat/>
    <w:uiPriority w:val="0"/>
    <w:rPr>
      <w:rFonts w:ascii="Times New Roman" w:hAnsi="Times New Roman" w:eastAsia="宋体"/>
      <w:sz w:val="18"/>
    </w:rPr>
  </w:style>
  <w:style w:type="character" w:styleId="35">
    <w:name w:val="FollowedHyperlink"/>
    <w:basedOn w:val="32"/>
    <w:autoRedefine/>
    <w:qFormat/>
    <w:uiPriority w:val="0"/>
    <w:rPr>
      <w:color w:val="800080"/>
      <w:u w:val="single"/>
    </w:rPr>
  </w:style>
  <w:style w:type="character" w:styleId="36">
    <w:name w:val="Hyperlink"/>
    <w:basedOn w:val="32"/>
    <w:qFormat/>
    <w:uiPriority w:val="0"/>
    <w:rPr>
      <w:color w:val="0000FF"/>
      <w:spacing w:val="0"/>
      <w:w w:val="100"/>
      <w:szCs w:val="21"/>
      <w:u w:val="single"/>
    </w:rPr>
  </w:style>
  <w:style w:type="character" w:styleId="37">
    <w:name w:val="footnote reference"/>
    <w:basedOn w:val="32"/>
    <w:autoRedefine/>
    <w:semiHidden/>
    <w:qFormat/>
    <w:uiPriority w:val="0"/>
    <w:rPr>
      <w:vertAlign w:val="superscript"/>
    </w:rPr>
  </w:style>
  <w:style w:type="character" w:customStyle="1" w:styleId="38">
    <w:name w:val="段 Char"/>
    <w:basedOn w:val="32"/>
    <w:link w:val="22"/>
    <w:qFormat/>
    <w:uiPriority w:val="0"/>
    <w:rPr>
      <w:rFonts w:ascii="宋体"/>
      <w:sz w:val="21"/>
      <w:lang w:val="en-US" w:eastAsia="zh-CN" w:bidi="ar-SA"/>
    </w:rPr>
  </w:style>
  <w:style w:type="paragraph" w:customStyle="1" w:styleId="39">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0">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二级条标题"/>
    <w:basedOn w:val="39"/>
    <w:next w:val="22"/>
    <w:autoRedefine/>
    <w:qFormat/>
    <w:uiPriority w:val="0"/>
    <w:pPr>
      <w:numPr>
        <w:ilvl w:val="2"/>
      </w:numPr>
      <w:spacing w:before="50" w:after="50"/>
      <w:outlineLvl w:val="3"/>
    </w:pPr>
  </w:style>
  <w:style w:type="paragraph" w:customStyle="1" w:styleId="4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5">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7">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三级条标题"/>
    <w:basedOn w:val="43"/>
    <w:next w:val="22"/>
    <w:qFormat/>
    <w:uiPriority w:val="0"/>
    <w:pPr>
      <w:numPr>
        <w:ilvl w:val="3"/>
      </w:numPr>
      <w:outlineLvl w:val="4"/>
    </w:pPr>
  </w:style>
  <w:style w:type="paragraph" w:customStyle="1" w:styleId="49">
    <w:name w:val="示例"/>
    <w:next w:val="50"/>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1">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52">
    <w:name w:val="四级条标题"/>
    <w:basedOn w:val="48"/>
    <w:next w:val="22"/>
    <w:qFormat/>
    <w:uiPriority w:val="0"/>
    <w:pPr>
      <w:numPr>
        <w:ilvl w:val="4"/>
      </w:numPr>
      <w:outlineLvl w:val="5"/>
    </w:pPr>
  </w:style>
  <w:style w:type="paragraph" w:customStyle="1" w:styleId="53">
    <w:name w:val="五级条标题"/>
    <w:basedOn w:val="52"/>
    <w:next w:val="22"/>
    <w:qFormat/>
    <w:uiPriority w:val="0"/>
    <w:pPr>
      <w:numPr>
        <w:ilvl w:val="5"/>
      </w:numPr>
      <w:outlineLvl w:val="6"/>
    </w:pPr>
  </w:style>
  <w:style w:type="paragraph" w:customStyle="1" w:styleId="54">
    <w:name w:val="注："/>
    <w:next w:val="22"/>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5">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6">
    <w:name w:val="字母编号列项（一级）"/>
    <w:autoRedefine/>
    <w:qFormat/>
    <w:uiPriority w:val="0"/>
    <w:pPr>
      <w:numPr>
        <w:ilvl w:val="0"/>
        <w:numId w:val="4"/>
      </w:numPr>
      <w:jc w:val="both"/>
    </w:pPr>
    <w:rPr>
      <w:rFonts w:ascii="宋体" w:hAnsi="Times New Roman" w:eastAsia="宋体" w:cs="Times New Roman"/>
      <w:sz w:val="21"/>
      <w:lang w:val="en-US" w:eastAsia="zh-CN" w:bidi="ar-SA"/>
    </w:rPr>
  </w:style>
  <w:style w:type="paragraph" w:customStyle="1" w:styleId="57">
    <w:name w:val="列项◆（三级）"/>
    <w:basedOn w:val="1"/>
    <w:autoRedefine/>
    <w:qFormat/>
    <w:uiPriority w:val="0"/>
    <w:pPr>
      <w:numPr>
        <w:ilvl w:val="2"/>
        <w:numId w:val="3"/>
      </w:numPr>
    </w:pPr>
    <w:rPr>
      <w:rFonts w:ascii="宋体"/>
      <w:szCs w:val="21"/>
    </w:rPr>
  </w:style>
  <w:style w:type="paragraph" w:customStyle="1" w:styleId="58">
    <w:name w:val="编号列项（三级）"/>
    <w:autoRedefine/>
    <w:qFormat/>
    <w:uiPriority w:val="0"/>
    <w:pPr>
      <w:numPr>
        <w:ilvl w:val="2"/>
        <w:numId w:val="4"/>
      </w:numPr>
    </w:pPr>
    <w:rPr>
      <w:rFonts w:ascii="宋体" w:hAnsi="Times New Roman" w:eastAsia="宋体" w:cs="Times New Roman"/>
      <w:sz w:val="21"/>
      <w:lang w:val="en-US" w:eastAsia="zh-CN" w:bidi="ar-SA"/>
    </w:rPr>
  </w:style>
  <w:style w:type="paragraph" w:customStyle="1" w:styleId="59">
    <w:name w:val="示例×："/>
    <w:basedOn w:val="42"/>
    <w:autoRedefine/>
    <w:qFormat/>
    <w:uiPriority w:val="0"/>
    <w:pPr>
      <w:numPr>
        <w:ilvl w:val="0"/>
        <w:numId w:val="0"/>
      </w:numPr>
      <w:spacing w:beforeLines="0" w:afterLines="0"/>
      <w:ind w:firstLine="363"/>
      <w:outlineLvl w:val="9"/>
    </w:pPr>
    <w:rPr>
      <w:rFonts w:ascii="宋体" w:eastAsia="宋体"/>
      <w:sz w:val="18"/>
      <w:szCs w:val="18"/>
    </w:rPr>
  </w:style>
  <w:style w:type="paragraph" w:customStyle="1" w:styleId="60">
    <w:name w:val="二级无"/>
    <w:basedOn w:val="43"/>
    <w:autoRedefine/>
    <w:qFormat/>
    <w:uiPriority w:val="0"/>
    <w:pPr>
      <w:spacing w:beforeLines="0" w:afterLines="0"/>
    </w:pPr>
    <w:rPr>
      <w:rFonts w:ascii="宋体" w:eastAsia="宋体"/>
    </w:rPr>
  </w:style>
  <w:style w:type="paragraph" w:customStyle="1" w:styleId="61">
    <w:name w:val="注：（正文）"/>
    <w:basedOn w:val="54"/>
    <w:next w:val="22"/>
    <w:autoRedefine/>
    <w:qFormat/>
    <w:uiPriority w:val="0"/>
  </w:style>
  <w:style w:type="paragraph" w:customStyle="1" w:styleId="62">
    <w:name w:val="注×：（正文）"/>
    <w:autoRedefine/>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63">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4">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5">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6">
    <w:name w:val="标准书眉_偶数页"/>
    <w:basedOn w:val="41"/>
    <w:next w:val="1"/>
    <w:autoRedefine/>
    <w:qFormat/>
    <w:uiPriority w:val="0"/>
    <w:pPr>
      <w:jc w:val="left"/>
    </w:pPr>
  </w:style>
  <w:style w:type="paragraph" w:customStyle="1" w:styleId="67">
    <w:name w:val="标准书眉一"/>
    <w:autoRedefine/>
    <w:qFormat/>
    <w:uiPriority w:val="0"/>
    <w:pPr>
      <w:jc w:val="both"/>
    </w:pPr>
    <w:rPr>
      <w:rFonts w:ascii="Times New Roman" w:hAnsi="Times New Roman" w:eastAsia="宋体" w:cs="Times New Roman"/>
      <w:lang w:val="en-US" w:eastAsia="zh-CN" w:bidi="ar-SA"/>
    </w:rPr>
  </w:style>
  <w:style w:type="paragraph" w:customStyle="1" w:styleId="68">
    <w:name w:val="参考文献"/>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9">
    <w:name w:val="参考文献、索引标题"/>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0">
    <w:name w:val="发布"/>
    <w:basedOn w:val="32"/>
    <w:autoRedefine/>
    <w:qFormat/>
    <w:uiPriority w:val="0"/>
    <w:rPr>
      <w:rFonts w:ascii="黑体" w:eastAsia="黑体"/>
      <w:spacing w:val="85"/>
      <w:w w:val="100"/>
      <w:position w:val="3"/>
      <w:sz w:val="28"/>
      <w:szCs w:val="28"/>
    </w:rPr>
  </w:style>
  <w:style w:type="paragraph" w:customStyle="1" w:styleId="71">
    <w:name w:val="发布部门"/>
    <w:next w:val="22"/>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2">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3">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4">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5">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封面标准英文名称"/>
    <w:basedOn w:val="75"/>
    <w:autoRedefine/>
    <w:qFormat/>
    <w:uiPriority w:val="0"/>
    <w:pPr>
      <w:framePr w:wrap="around"/>
      <w:spacing w:before="370" w:line="400" w:lineRule="exact"/>
    </w:pPr>
    <w:rPr>
      <w:rFonts w:ascii="Times New Roman"/>
      <w:sz w:val="28"/>
      <w:szCs w:val="28"/>
    </w:rPr>
  </w:style>
  <w:style w:type="paragraph" w:customStyle="1" w:styleId="77">
    <w:name w:val="封面一致性程度标识"/>
    <w:basedOn w:val="76"/>
    <w:qFormat/>
    <w:uiPriority w:val="0"/>
    <w:pPr>
      <w:framePr w:wrap="around"/>
      <w:spacing w:before="440"/>
    </w:pPr>
    <w:rPr>
      <w:rFonts w:ascii="宋体" w:eastAsia="宋体"/>
    </w:rPr>
  </w:style>
  <w:style w:type="paragraph" w:customStyle="1" w:styleId="78">
    <w:name w:val="封面标准文稿类别"/>
    <w:basedOn w:val="77"/>
    <w:autoRedefine/>
    <w:qFormat/>
    <w:uiPriority w:val="0"/>
    <w:pPr>
      <w:framePr w:wrap="around"/>
      <w:spacing w:after="160" w:line="240" w:lineRule="auto"/>
    </w:pPr>
    <w:rPr>
      <w:sz w:val="24"/>
    </w:rPr>
  </w:style>
  <w:style w:type="paragraph" w:customStyle="1" w:styleId="79">
    <w:name w:val="封面标准文稿编辑信息"/>
    <w:basedOn w:val="78"/>
    <w:autoRedefine/>
    <w:qFormat/>
    <w:uiPriority w:val="0"/>
    <w:pPr>
      <w:framePr w:wrap="around"/>
      <w:spacing w:before="180" w:line="180" w:lineRule="exact"/>
    </w:pPr>
    <w:rPr>
      <w:sz w:val="21"/>
    </w:rPr>
  </w:style>
  <w:style w:type="paragraph" w:customStyle="1" w:styleId="80">
    <w:name w:val="封面正文"/>
    <w:autoRedefine/>
    <w:qFormat/>
    <w:uiPriority w:val="0"/>
    <w:pPr>
      <w:jc w:val="both"/>
    </w:pPr>
    <w:rPr>
      <w:rFonts w:ascii="Times New Roman" w:hAnsi="Times New Roman" w:eastAsia="宋体" w:cs="Times New Roman"/>
      <w:lang w:val="en-US" w:eastAsia="zh-CN" w:bidi="ar-SA"/>
    </w:rPr>
  </w:style>
  <w:style w:type="paragraph" w:customStyle="1" w:styleId="81">
    <w:name w:val="附录标识"/>
    <w:basedOn w:val="1"/>
    <w:next w:val="22"/>
    <w:autoRedefine/>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2">
    <w:name w:val="附录标题"/>
    <w:basedOn w:val="22"/>
    <w:next w:val="22"/>
    <w:autoRedefine/>
    <w:qFormat/>
    <w:uiPriority w:val="0"/>
    <w:pPr>
      <w:ind w:firstLine="0" w:firstLineChars="0"/>
      <w:jc w:val="center"/>
    </w:pPr>
    <w:rPr>
      <w:rFonts w:ascii="黑体" w:eastAsia="黑体"/>
    </w:rPr>
  </w:style>
  <w:style w:type="paragraph" w:customStyle="1" w:styleId="83">
    <w:name w:val="附录表标号"/>
    <w:basedOn w:val="1"/>
    <w:next w:val="22"/>
    <w:autoRedefine/>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84">
    <w:name w:val="附录表标题"/>
    <w:basedOn w:val="1"/>
    <w:next w:val="22"/>
    <w:autoRedefine/>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85">
    <w:name w:val="附录二级条标题"/>
    <w:basedOn w:val="1"/>
    <w:next w:val="22"/>
    <w:autoRedefine/>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6">
    <w:name w:val="附录二级无"/>
    <w:basedOn w:val="85"/>
    <w:autoRedefine/>
    <w:qFormat/>
    <w:uiPriority w:val="0"/>
    <w:pPr>
      <w:tabs>
        <w:tab w:val="clear" w:pos="360"/>
      </w:tabs>
      <w:spacing w:beforeLines="0" w:afterLines="0"/>
    </w:pPr>
    <w:rPr>
      <w:rFonts w:ascii="宋体" w:eastAsia="宋体"/>
      <w:szCs w:val="21"/>
    </w:rPr>
  </w:style>
  <w:style w:type="paragraph" w:customStyle="1" w:styleId="87">
    <w:name w:val="附录公式"/>
    <w:basedOn w:val="22"/>
    <w:next w:val="22"/>
    <w:link w:val="88"/>
    <w:autoRedefine/>
    <w:qFormat/>
    <w:uiPriority w:val="0"/>
  </w:style>
  <w:style w:type="character" w:customStyle="1" w:styleId="88">
    <w:name w:val="附录公式 Char"/>
    <w:basedOn w:val="38"/>
    <w:link w:val="87"/>
    <w:autoRedefine/>
    <w:qFormat/>
    <w:uiPriority w:val="0"/>
  </w:style>
  <w:style w:type="paragraph" w:customStyle="1" w:styleId="89">
    <w:name w:val="附录公式编号制表符"/>
    <w:basedOn w:val="1"/>
    <w:next w:val="22"/>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0">
    <w:name w:val="附录三级条标题"/>
    <w:basedOn w:val="85"/>
    <w:next w:val="22"/>
    <w:autoRedefine/>
    <w:qFormat/>
    <w:uiPriority w:val="0"/>
    <w:pPr>
      <w:numPr>
        <w:ilvl w:val="4"/>
      </w:numPr>
      <w:outlineLvl w:val="4"/>
    </w:pPr>
  </w:style>
  <w:style w:type="paragraph" w:customStyle="1" w:styleId="91">
    <w:name w:val="附录三级无"/>
    <w:basedOn w:val="90"/>
    <w:qFormat/>
    <w:uiPriority w:val="0"/>
    <w:pPr>
      <w:tabs>
        <w:tab w:val="clear" w:pos="360"/>
      </w:tabs>
      <w:spacing w:beforeLines="0" w:afterLines="0"/>
    </w:pPr>
    <w:rPr>
      <w:rFonts w:ascii="宋体" w:eastAsia="宋体"/>
      <w:szCs w:val="21"/>
    </w:rPr>
  </w:style>
  <w:style w:type="paragraph" w:customStyle="1" w:styleId="92">
    <w:name w:val="附录数字编号列项（二级）"/>
    <w:autoRedefine/>
    <w:qFormat/>
    <w:uiPriority w:val="0"/>
    <w:pPr>
      <w:numPr>
        <w:ilvl w:val="1"/>
        <w:numId w:val="8"/>
      </w:numPr>
    </w:pPr>
    <w:rPr>
      <w:rFonts w:ascii="宋体" w:hAnsi="Times New Roman" w:eastAsia="宋体" w:cs="Times New Roman"/>
      <w:sz w:val="21"/>
      <w:lang w:val="en-US" w:eastAsia="zh-CN" w:bidi="ar-SA"/>
    </w:rPr>
  </w:style>
  <w:style w:type="paragraph" w:customStyle="1" w:styleId="93">
    <w:name w:val="附录四级条标题"/>
    <w:basedOn w:val="90"/>
    <w:next w:val="22"/>
    <w:autoRedefine/>
    <w:qFormat/>
    <w:uiPriority w:val="0"/>
    <w:pPr>
      <w:numPr>
        <w:ilvl w:val="5"/>
      </w:numPr>
      <w:outlineLvl w:val="5"/>
    </w:pPr>
  </w:style>
  <w:style w:type="paragraph" w:customStyle="1" w:styleId="94">
    <w:name w:val="附录四级无"/>
    <w:basedOn w:val="93"/>
    <w:autoRedefine/>
    <w:qFormat/>
    <w:uiPriority w:val="0"/>
    <w:pPr>
      <w:tabs>
        <w:tab w:val="clear" w:pos="360"/>
      </w:tabs>
      <w:spacing w:beforeLines="0" w:afterLines="0"/>
    </w:pPr>
    <w:rPr>
      <w:rFonts w:ascii="宋体" w:eastAsia="宋体"/>
      <w:szCs w:val="21"/>
    </w:rPr>
  </w:style>
  <w:style w:type="paragraph" w:customStyle="1" w:styleId="95">
    <w:name w:val="附录图标号"/>
    <w:basedOn w:val="1"/>
    <w:autoRedefine/>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96">
    <w:name w:val="附录图标题"/>
    <w:basedOn w:val="1"/>
    <w:next w:val="22"/>
    <w:autoRedefine/>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97">
    <w:name w:val="附录五级条标题"/>
    <w:basedOn w:val="93"/>
    <w:next w:val="22"/>
    <w:autoRedefine/>
    <w:qFormat/>
    <w:uiPriority w:val="0"/>
    <w:pPr>
      <w:numPr>
        <w:ilvl w:val="6"/>
      </w:numPr>
      <w:outlineLvl w:val="6"/>
    </w:pPr>
  </w:style>
  <w:style w:type="paragraph" w:customStyle="1" w:styleId="98">
    <w:name w:val="附录五级无"/>
    <w:basedOn w:val="97"/>
    <w:autoRedefine/>
    <w:qFormat/>
    <w:uiPriority w:val="0"/>
    <w:pPr>
      <w:tabs>
        <w:tab w:val="clear" w:pos="360"/>
      </w:tabs>
      <w:spacing w:beforeLines="0" w:afterLines="0"/>
    </w:pPr>
    <w:rPr>
      <w:rFonts w:ascii="宋体" w:eastAsia="宋体"/>
      <w:szCs w:val="21"/>
    </w:rPr>
  </w:style>
  <w:style w:type="paragraph" w:customStyle="1" w:styleId="99">
    <w:name w:val="附录章标题"/>
    <w:next w:val="22"/>
    <w:autoRedefine/>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附录一级条标题"/>
    <w:basedOn w:val="99"/>
    <w:next w:val="22"/>
    <w:autoRedefine/>
    <w:qFormat/>
    <w:uiPriority w:val="0"/>
    <w:pPr>
      <w:numPr>
        <w:ilvl w:val="2"/>
      </w:numPr>
      <w:autoSpaceDN w:val="0"/>
      <w:spacing w:beforeLines="50" w:afterLines="50"/>
      <w:outlineLvl w:val="2"/>
    </w:pPr>
  </w:style>
  <w:style w:type="paragraph" w:customStyle="1" w:styleId="101">
    <w:name w:val="附录一级无"/>
    <w:basedOn w:val="100"/>
    <w:autoRedefine/>
    <w:qFormat/>
    <w:uiPriority w:val="0"/>
    <w:pPr>
      <w:tabs>
        <w:tab w:val="clear" w:pos="360"/>
      </w:tabs>
      <w:spacing w:beforeLines="0" w:afterLines="0"/>
    </w:pPr>
    <w:rPr>
      <w:rFonts w:ascii="宋体" w:eastAsia="宋体"/>
      <w:szCs w:val="21"/>
    </w:rPr>
  </w:style>
  <w:style w:type="paragraph" w:customStyle="1" w:styleId="102">
    <w:name w:val="附录字母编号列项（一级）"/>
    <w:autoRedefine/>
    <w:qFormat/>
    <w:uiPriority w:val="0"/>
    <w:pPr>
      <w:numPr>
        <w:ilvl w:val="0"/>
        <w:numId w:val="8"/>
      </w:numPr>
    </w:pPr>
    <w:rPr>
      <w:rFonts w:ascii="宋体" w:hAnsi="Times New Roman" w:eastAsia="宋体" w:cs="Times New Roman"/>
      <w:sz w:val="21"/>
      <w:lang w:val="en-US" w:eastAsia="zh-CN" w:bidi="ar-SA"/>
    </w:rPr>
  </w:style>
  <w:style w:type="paragraph" w:customStyle="1" w:styleId="103">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4">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6">
    <w:name w:val="其他标准标志"/>
    <w:basedOn w:val="63"/>
    <w:autoRedefine/>
    <w:qFormat/>
    <w:uiPriority w:val="0"/>
    <w:pPr>
      <w:framePr w:w="6101" w:wrap="around" w:vAnchor="page" w:hAnchor="page" w:x="4673" w:y="942"/>
    </w:pPr>
    <w:rPr>
      <w:w w:val="130"/>
    </w:rPr>
  </w:style>
  <w:style w:type="paragraph" w:customStyle="1" w:styleId="107">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8">
    <w:name w:val="其他发布部门"/>
    <w:basedOn w:val="71"/>
    <w:autoRedefine/>
    <w:qFormat/>
    <w:uiPriority w:val="0"/>
    <w:pPr>
      <w:framePr w:wrap="around" w:y="15310"/>
      <w:spacing w:line="0" w:lineRule="atLeast"/>
    </w:pPr>
    <w:rPr>
      <w:rFonts w:ascii="黑体" w:eastAsia="黑体"/>
      <w:b w:val="0"/>
    </w:rPr>
  </w:style>
  <w:style w:type="paragraph" w:customStyle="1" w:styleId="109">
    <w:name w:val="前言、引言标题"/>
    <w:next w:val="22"/>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三级无"/>
    <w:basedOn w:val="48"/>
    <w:autoRedefine/>
    <w:qFormat/>
    <w:uiPriority w:val="0"/>
    <w:pPr>
      <w:spacing w:beforeLines="0" w:afterLines="0"/>
    </w:pPr>
    <w:rPr>
      <w:rFonts w:ascii="宋体" w:eastAsia="宋体"/>
    </w:rPr>
  </w:style>
  <w:style w:type="paragraph" w:customStyle="1" w:styleId="111">
    <w:name w:val="实施日期"/>
    <w:basedOn w:val="72"/>
    <w:autoRedefine/>
    <w:qFormat/>
    <w:uiPriority w:val="0"/>
    <w:pPr>
      <w:framePr w:wrap="around" w:vAnchor="page" w:hAnchor="text"/>
      <w:jc w:val="right"/>
    </w:pPr>
  </w:style>
  <w:style w:type="paragraph" w:customStyle="1" w:styleId="112">
    <w:name w:val="示例后文字"/>
    <w:basedOn w:val="22"/>
    <w:next w:val="22"/>
    <w:autoRedefine/>
    <w:qFormat/>
    <w:uiPriority w:val="0"/>
    <w:pPr>
      <w:ind w:firstLine="360"/>
    </w:pPr>
    <w:rPr>
      <w:sz w:val="18"/>
    </w:rPr>
  </w:style>
  <w:style w:type="paragraph" w:customStyle="1" w:styleId="113">
    <w:name w:val="首示例"/>
    <w:next w:val="22"/>
    <w:link w:val="114"/>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114">
    <w:name w:val="首示例 Char"/>
    <w:basedOn w:val="32"/>
    <w:link w:val="113"/>
    <w:autoRedefine/>
    <w:qFormat/>
    <w:uiPriority w:val="0"/>
    <w:rPr>
      <w:rFonts w:ascii="宋体" w:hAnsi="宋体"/>
      <w:kern w:val="2"/>
      <w:sz w:val="18"/>
      <w:szCs w:val="18"/>
    </w:rPr>
  </w:style>
  <w:style w:type="paragraph" w:customStyle="1" w:styleId="115">
    <w:name w:val="四级无"/>
    <w:basedOn w:val="52"/>
    <w:autoRedefine/>
    <w:qFormat/>
    <w:uiPriority w:val="0"/>
    <w:pPr>
      <w:spacing w:beforeLines="0" w:afterLines="0"/>
    </w:pPr>
    <w:rPr>
      <w:rFonts w:ascii="宋体" w:eastAsia="宋体"/>
    </w:rPr>
  </w:style>
  <w:style w:type="paragraph" w:customStyle="1" w:styleId="116">
    <w:name w:val="条文脚注"/>
    <w:basedOn w:val="23"/>
    <w:qFormat/>
    <w:uiPriority w:val="0"/>
    <w:pPr>
      <w:numPr>
        <w:numId w:val="0"/>
      </w:numPr>
      <w:jc w:val="both"/>
    </w:pPr>
  </w:style>
  <w:style w:type="paragraph" w:customStyle="1" w:styleId="117">
    <w:name w:val="图标脚注说明"/>
    <w:basedOn w:val="22"/>
    <w:autoRedefine/>
    <w:qFormat/>
    <w:uiPriority w:val="0"/>
    <w:pPr>
      <w:ind w:left="840" w:hanging="420" w:firstLineChars="0"/>
    </w:pPr>
    <w:rPr>
      <w:sz w:val="18"/>
      <w:szCs w:val="18"/>
    </w:rPr>
  </w:style>
  <w:style w:type="paragraph" w:customStyle="1" w:styleId="118">
    <w:name w:val="图表脚注说明"/>
    <w:basedOn w:val="1"/>
    <w:autoRedefine/>
    <w:qFormat/>
    <w:uiPriority w:val="0"/>
    <w:pPr>
      <w:ind w:left="544" w:hanging="181"/>
    </w:pPr>
    <w:rPr>
      <w:rFonts w:ascii="宋体"/>
      <w:sz w:val="18"/>
      <w:szCs w:val="18"/>
    </w:rPr>
  </w:style>
  <w:style w:type="paragraph" w:customStyle="1" w:styleId="119">
    <w:name w:val="图的脚注"/>
    <w:next w:val="22"/>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1">
    <w:name w:val="五级无"/>
    <w:basedOn w:val="53"/>
    <w:autoRedefine/>
    <w:qFormat/>
    <w:uiPriority w:val="0"/>
    <w:pPr>
      <w:spacing w:beforeLines="0" w:afterLines="0"/>
    </w:pPr>
    <w:rPr>
      <w:rFonts w:ascii="宋体" w:eastAsia="宋体"/>
    </w:rPr>
  </w:style>
  <w:style w:type="paragraph" w:customStyle="1" w:styleId="122">
    <w:name w:val="一级无"/>
    <w:basedOn w:val="39"/>
    <w:autoRedefine/>
    <w:qFormat/>
    <w:uiPriority w:val="0"/>
    <w:pPr>
      <w:spacing w:beforeLines="0" w:afterLines="0"/>
    </w:pPr>
    <w:rPr>
      <w:rFonts w:ascii="宋体" w:eastAsia="宋体"/>
    </w:rPr>
  </w:style>
  <w:style w:type="paragraph" w:customStyle="1" w:styleId="123">
    <w:name w:val="正文表标题"/>
    <w:next w:val="22"/>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正文公式编号制表符"/>
    <w:basedOn w:val="22"/>
    <w:next w:val="22"/>
    <w:autoRedefine/>
    <w:qFormat/>
    <w:uiPriority w:val="0"/>
    <w:pPr>
      <w:ind w:firstLine="0" w:firstLineChars="0"/>
    </w:pPr>
  </w:style>
  <w:style w:type="paragraph" w:customStyle="1" w:styleId="125">
    <w:name w:val="正文图标题"/>
    <w:next w:val="22"/>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终结线"/>
    <w:basedOn w:val="1"/>
    <w:autoRedefine/>
    <w:qFormat/>
    <w:uiPriority w:val="0"/>
    <w:pPr>
      <w:framePr w:hSpace="181" w:vSpace="181" w:wrap="around" w:vAnchor="text" w:hAnchor="margin" w:xAlign="center" w:y="285"/>
    </w:pPr>
  </w:style>
  <w:style w:type="paragraph" w:customStyle="1" w:styleId="127">
    <w:name w:val="其他发布日期"/>
    <w:basedOn w:val="72"/>
    <w:autoRedefine/>
    <w:qFormat/>
    <w:uiPriority w:val="0"/>
    <w:pPr>
      <w:framePr w:wrap="around" w:vAnchor="page" w:hAnchor="text" w:x="1419"/>
    </w:pPr>
  </w:style>
  <w:style w:type="paragraph" w:customStyle="1" w:styleId="128">
    <w:name w:val="其他实施日期"/>
    <w:basedOn w:val="111"/>
    <w:autoRedefine/>
    <w:qFormat/>
    <w:uiPriority w:val="0"/>
    <w:pPr>
      <w:framePr w:wrap="around"/>
    </w:pPr>
  </w:style>
  <w:style w:type="paragraph" w:customStyle="1" w:styleId="129">
    <w:name w:val="封面标准名称2"/>
    <w:basedOn w:val="75"/>
    <w:autoRedefine/>
    <w:qFormat/>
    <w:uiPriority w:val="0"/>
    <w:pPr>
      <w:framePr w:wrap="around" w:y="4469"/>
      <w:spacing w:beforeLines="630"/>
    </w:pPr>
  </w:style>
  <w:style w:type="paragraph" w:customStyle="1" w:styleId="130">
    <w:name w:val="封面标准英文名称2"/>
    <w:basedOn w:val="76"/>
    <w:autoRedefine/>
    <w:qFormat/>
    <w:uiPriority w:val="0"/>
    <w:pPr>
      <w:framePr w:wrap="around" w:y="4469"/>
    </w:pPr>
  </w:style>
  <w:style w:type="paragraph" w:customStyle="1" w:styleId="131">
    <w:name w:val="封面一致性程度标识2"/>
    <w:basedOn w:val="77"/>
    <w:autoRedefine/>
    <w:qFormat/>
    <w:uiPriority w:val="0"/>
    <w:pPr>
      <w:framePr w:wrap="around" w:y="4469"/>
    </w:pPr>
  </w:style>
  <w:style w:type="paragraph" w:customStyle="1" w:styleId="132">
    <w:name w:val="封面标准文稿类别2"/>
    <w:basedOn w:val="78"/>
    <w:autoRedefine/>
    <w:qFormat/>
    <w:uiPriority w:val="0"/>
    <w:pPr>
      <w:framePr w:wrap="around" w:y="4469"/>
    </w:pPr>
  </w:style>
  <w:style w:type="paragraph" w:customStyle="1" w:styleId="133">
    <w:name w:val="封面标准文稿编辑信息2"/>
    <w:basedOn w:val="79"/>
    <w:autoRedefine/>
    <w:qFormat/>
    <w:uiPriority w:val="0"/>
    <w:pPr>
      <w:framePr w:wrap="around" w:y="4469"/>
    </w:pPr>
  </w:style>
  <w:style w:type="paragraph" w:styleId="134">
    <w:name w:val="List Paragraph"/>
    <w:basedOn w:val="1"/>
    <w:qFormat/>
    <w:uiPriority w:val="34"/>
    <w:pPr>
      <w:ind w:firstLine="420" w:firstLineChars="200"/>
    </w:pPr>
    <w:rPr>
      <w:rFonts w:ascii="Calibri" w:hAnsi="Calibri" w:eastAsia="宋体" w:cs="Times New Roman"/>
    </w:rPr>
  </w:style>
  <w:style w:type="paragraph" w:customStyle="1" w:styleId="135">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6">
    <w:name w:val="标准文件_一级项"/>
    <w:autoRedefine/>
    <w:qFormat/>
    <w:uiPriority w:val="0"/>
    <w:pPr>
      <w:numPr>
        <w:ilvl w:val="0"/>
        <w:numId w:val="3"/>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14</Pages>
  <Words>4082</Words>
  <Characters>5024</Characters>
  <Lines>8</Lines>
  <Paragraphs>2</Paragraphs>
  <TotalTime>0</TotalTime>
  <ScaleCrop>false</ScaleCrop>
  <LinksUpToDate>false</LinksUpToDate>
  <CharactersWithSpaces>5144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2020-03-25T03:37:00Z</dcterms:created>
  <dc:creator>郑玉艳</dc:creator>
  <cp:lastModifiedBy>lily</cp:lastModifiedBy>
  <cp:lastPrinted>2023-07-14T00:41:00Z</cp:lastPrinted>
  <dcterms:modified xsi:type="dcterms:W3CDTF">2024-12-17T01:30:37Z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7B7BFF51961649A3851215B10153B723_13</vt:lpwstr>
  </property>
</Properties>
</file>